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220900853"/>
        <w:docPartObj>
          <w:docPartGallery w:val="Cover Pages"/>
          <w:docPartUnique/>
        </w:docPartObj>
      </w:sdtPr>
      <w:sdtEndPr>
        <w:rPr>
          <w:b/>
          <w:sz w:val="32"/>
        </w:rPr>
      </w:sdtEndPr>
      <w:sdtContent>
        <w:p w:rsidR="004102F5" w:rsidRDefault="004102F5">
          <w:r>
            <w:rPr>
              <w:rFonts w:ascii="Arial" w:eastAsia="Times New Roman" w:hAnsi="Arial" w:cs="Times New Roman"/>
              <w:b/>
              <w:noProof/>
              <w:sz w:val="20"/>
              <w:szCs w:val="20"/>
              <w:lang w:eastAsia="de-DE"/>
            </w:rPr>
            <w:drawing>
              <wp:inline distT="0" distB="0" distL="0" distR="0" wp14:anchorId="64B34BC1" wp14:editId="4D6E08A0">
                <wp:extent cx="1930400" cy="542925"/>
                <wp:effectExtent l="0" t="0" r="0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AU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04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102F5" w:rsidRPr="00256B4F" w:rsidRDefault="004102F5" w:rsidP="004102F5">
          <w:pPr>
            <w:rPr>
              <w:b/>
              <w:sz w:val="32"/>
              <w:lang w:val="en-US"/>
            </w:rPr>
          </w:pPr>
          <w:r w:rsidRPr="00256B4F">
            <w:rPr>
              <w:b/>
              <w:sz w:val="32"/>
              <w:lang w:val="en-US"/>
            </w:rPr>
            <w:t>Institute of Experimental and Clinical Pharmacology and Toxicology</w:t>
          </w:r>
        </w:p>
        <w:p w:rsidR="004102F5" w:rsidRDefault="004102F5" w:rsidP="004102F5">
          <w:pPr>
            <w:rPr>
              <w:b/>
              <w:sz w:val="32"/>
              <w:lang w:val="en-US"/>
            </w:rPr>
          </w:pPr>
          <w:r w:rsidRPr="00256B4F">
            <w:rPr>
              <w:b/>
              <w:sz w:val="32"/>
              <w:lang w:val="en-US"/>
            </w:rPr>
            <w:t>Chair of Clinical Pharmacology and Clinical Toxicology</w:t>
          </w:r>
        </w:p>
        <w:p w:rsidR="00A803D6" w:rsidRPr="00256B4F" w:rsidRDefault="00A803D6" w:rsidP="004102F5">
          <w:pPr>
            <w:rPr>
              <w:b/>
              <w:sz w:val="32"/>
              <w:lang w:val="en-US"/>
            </w:rPr>
          </w:pPr>
          <w:r>
            <w:rPr>
              <w:b/>
              <w:sz w:val="32"/>
              <w:lang w:val="en-US"/>
            </w:rPr>
            <w:t>Prof. Dr. Martin F. Fromm</w:t>
          </w:r>
        </w:p>
        <w:p w:rsidR="004102F5" w:rsidRPr="004203A7" w:rsidRDefault="004102F5" w:rsidP="004102F5">
          <w:pPr>
            <w:spacing w:after="0"/>
            <w:rPr>
              <w:b/>
              <w:lang w:val="en-US"/>
            </w:rPr>
          </w:pPr>
          <w:r w:rsidRPr="00256B4F">
            <w:rPr>
              <w:b/>
              <w:sz w:val="32"/>
              <w:lang w:val="en-US"/>
            </w:rPr>
            <w:t>Mass Spectrometry Facility</w:t>
          </w:r>
        </w:p>
        <w:p w:rsidR="004102F5" w:rsidRDefault="004102F5">
          <w:pPr>
            <w:rPr>
              <w:b/>
              <w:sz w:val="32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wp:positionH relativeFrom="margin">
                      <wp:posOffset>347345</wp:posOffset>
                    </wp:positionH>
                    <wp:positionV relativeFrom="page">
                      <wp:posOffset>3228975</wp:posOffset>
                    </wp:positionV>
                    <wp:extent cx="5324475" cy="3086100"/>
                    <wp:effectExtent l="0" t="0" r="9525" b="0"/>
                    <wp:wrapSquare wrapText="bothSides"/>
                    <wp:docPr id="131" name="Textfeld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24475" cy="3086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02F5" w:rsidRPr="004102F5" w:rsidRDefault="00C3054E" w:rsidP="004102F5">
                                <w:pPr>
                                  <w:pStyle w:val="KeinLeerraum"/>
                                  <w:spacing w:before="40" w:after="560" w:line="216" w:lineRule="auto"/>
                                  <w:jc w:val="center"/>
                                  <w:rPr>
                                    <w:color w:val="000000" w:themeColor="text1"/>
                                    <w:sz w:val="52"/>
                                    <w:szCs w:val="72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color w:val="000000" w:themeColor="text1"/>
                                      <w:sz w:val="52"/>
                                      <w:szCs w:val="72"/>
                                      <w:lang w:val="en-US"/>
                                    </w:rPr>
                                    <w:alias w:val="Titel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102F5" w:rsidRPr="004102F5">
                                      <w:rPr>
                                        <w:color w:val="000000" w:themeColor="text1"/>
                                        <w:sz w:val="52"/>
                                        <w:szCs w:val="72"/>
                                        <w:lang w:val="en-US"/>
                                      </w:rPr>
                                      <w:t>Standard Operating Procedures (SOP) for metabolomics</w:t>
                                    </w:r>
                                  </w:sdtContent>
                                </w:sdt>
                              </w:p>
                              <w:p w:rsidR="004102F5" w:rsidRPr="00316E4A" w:rsidRDefault="004102F5" w:rsidP="004102F5">
                                <w:pPr>
                                  <w:pStyle w:val="KeinLeerraum"/>
                                  <w:spacing w:before="40" w:line="216" w:lineRule="auto"/>
                                  <w:rPr>
                                    <w:color w:val="000000" w:themeColor="text1"/>
                                    <w:sz w:val="28"/>
                                    <w:szCs w:val="72"/>
                                    <w:lang w:val="en-US"/>
                                  </w:rPr>
                                </w:pPr>
                                <w:r w:rsidRPr="00316E4A">
                                  <w:rPr>
                                    <w:color w:val="000000" w:themeColor="text1"/>
                                    <w:sz w:val="28"/>
                                    <w:szCs w:val="72"/>
                                    <w:lang w:val="en-US"/>
                                  </w:rPr>
                                  <w:t>AUTHORS:</w:t>
                                </w:r>
                              </w:p>
                              <w:p w:rsidR="004102F5" w:rsidRPr="00316E4A" w:rsidRDefault="004102F5" w:rsidP="004102F5">
                                <w:pPr>
                                  <w:pStyle w:val="KeinLeerraum"/>
                                  <w:spacing w:before="40" w:line="216" w:lineRule="auto"/>
                                  <w:rPr>
                                    <w:color w:val="000000" w:themeColor="text1"/>
                                    <w:sz w:val="28"/>
                                    <w:szCs w:val="72"/>
                                    <w:lang w:val="en-US"/>
                                  </w:rPr>
                                </w:pPr>
                              </w:p>
                              <w:p w:rsidR="004102F5" w:rsidRPr="00316E4A" w:rsidRDefault="004102F5" w:rsidP="004102F5">
                                <w:pPr>
                                  <w:pStyle w:val="KeinLeerraum"/>
                                  <w:spacing w:before="40" w:line="216" w:lineRule="auto"/>
                                  <w:rPr>
                                    <w:color w:val="000000" w:themeColor="text1"/>
                                    <w:sz w:val="28"/>
                                    <w:szCs w:val="72"/>
                                    <w:lang w:val="en-US"/>
                                  </w:rPr>
                                </w:pPr>
                                <w:r w:rsidRPr="00316E4A">
                                  <w:rPr>
                                    <w:color w:val="000000" w:themeColor="text1"/>
                                    <w:sz w:val="28"/>
                                    <w:szCs w:val="72"/>
                                    <w:lang w:val="en-US"/>
                                  </w:rPr>
                                  <w:t>Dr. Verena Taudte</w:t>
                                </w:r>
                              </w:p>
                              <w:p w:rsidR="004102F5" w:rsidRPr="00316E4A" w:rsidRDefault="004102F5" w:rsidP="004102F5">
                                <w:pPr>
                                  <w:pStyle w:val="KeinLeerraum"/>
                                  <w:spacing w:before="40" w:line="216" w:lineRule="auto"/>
                                  <w:rPr>
                                    <w:color w:val="000000" w:themeColor="text1"/>
                                    <w:sz w:val="28"/>
                                    <w:szCs w:val="72"/>
                                    <w:lang w:val="en-US"/>
                                  </w:rPr>
                                </w:pPr>
                                <w:r w:rsidRPr="00316E4A">
                                  <w:rPr>
                                    <w:color w:val="000000" w:themeColor="text1"/>
                                    <w:sz w:val="28"/>
                                    <w:szCs w:val="72"/>
                                    <w:lang w:val="en-US"/>
                                  </w:rPr>
                                  <w:t>verena.taudte@fau.de</w:t>
                                </w:r>
                              </w:p>
                              <w:p w:rsidR="004102F5" w:rsidRPr="00316E4A" w:rsidRDefault="004102F5" w:rsidP="004102F5">
                                <w:pPr>
                                  <w:pStyle w:val="KeinLeerraum"/>
                                  <w:spacing w:before="40" w:line="216" w:lineRule="auto"/>
                                  <w:rPr>
                                    <w:color w:val="000000" w:themeColor="text1"/>
                                    <w:sz w:val="28"/>
                                    <w:szCs w:val="72"/>
                                    <w:lang w:val="en-US"/>
                                  </w:rPr>
                                </w:pPr>
                              </w:p>
                              <w:p w:rsidR="004102F5" w:rsidRPr="00316E4A" w:rsidRDefault="004102F5" w:rsidP="004102F5">
                                <w:pPr>
                                  <w:pStyle w:val="KeinLeerraum"/>
                                  <w:spacing w:before="40" w:line="216" w:lineRule="auto"/>
                                  <w:rPr>
                                    <w:color w:val="000000" w:themeColor="text1"/>
                                    <w:sz w:val="28"/>
                                    <w:szCs w:val="72"/>
                                    <w:lang w:val="en-US"/>
                                  </w:rPr>
                                </w:pPr>
                                <w:r w:rsidRPr="00316E4A">
                                  <w:rPr>
                                    <w:color w:val="000000" w:themeColor="text1"/>
                                    <w:sz w:val="28"/>
                                    <w:szCs w:val="72"/>
                                    <w:lang w:val="en-US"/>
                                  </w:rPr>
                                  <w:t>Dr. Arne Gessner</w:t>
                                </w:r>
                              </w:p>
                              <w:p w:rsidR="004102F5" w:rsidRPr="00316E4A" w:rsidRDefault="004102F5" w:rsidP="004102F5">
                                <w:pPr>
                                  <w:pStyle w:val="KeinLeerraum"/>
                                  <w:spacing w:line="216" w:lineRule="auto"/>
                                  <w:rPr>
                                    <w:color w:val="000000" w:themeColor="text1"/>
                                    <w:sz w:val="28"/>
                                    <w:szCs w:val="72"/>
                                    <w:lang w:val="en-US"/>
                                  </w:rPr>
                                </w:pPr>
                                <w:r w:rsidRPr="00316E4A">
                                  <w:rPr>
                                    <w:color w:val="000000" w:themeColor="text1"/>
                                    <w:sz w:val="28"/>
                                    <w:szCs w:val="72"/>
                                    <w:lang w:val="en-US"/>
                                  </w:rPr>
                                  <w:t>arne.gessner@fau.de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31" o:spid="_x0000_s1026" type="#_x0000_t202" style="position:absolute;margin-left:27.35pt;margin-top:254.25pt;width:419.25pt;height:243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" filled="f" stroked="f" strokeweight=".5pt">
                    <v:textbox inset="0,0,0,0">
                      <w:txbxContent>
                        <w:p w:rsidR="004102F5" w:rsidRPr="004102F5" w:rsidRDefault="00413A46" w:rsidP="004102F5">
                          <w:pPr>
                            <w:pStyle w:val="KeinLeerraum"/>
                            <w:spacing w:before="40" w:after="560" w:line="216" w:lineRule="auto"/>
                            <w:jc w:val="center"/>
                            <w:rPr>
                              <w:color w:val="000000" w:themeColor="text1"/>
                              <w:sz w:val="52"/>
                              <w:szCs w:val="72"/>
                              <w:lang w:val="en-US"/>
                            </w:rPr>
                          </w:pPr>
                          <w:sdt>
                            <w:sdtPr>
                              <w:rPr>
                                <w:color w:val="000000" w:themeColor="text1"/>
                                <w:sz w:val="52"/>
                                <w:szCs w:val="72"/>
                                <w:lang w:val="en-US"/>
                              </w:rPr>
                              <w:alias w:val="Titel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102F5" w:rsidRPr="004102F5">
                                <w:rPr>
                                  <w:color w:val="000000" w:themeColor="text1"/>
                                  <w:sz w:val="52"/>
                                  <w:szCs w:val="72"/>
                                  <w:lang w:val="en-US"/>
                                </w:rPr>
                                <w:t>Standard Operating Procedures (SOP) for metabolomics</w:t>
                              </w:r>
                            </w:sdtContent>
                          </w:sdt>
                        </w:p>
                        <w:p w:rsidR="004102F5" w:rsidRPr="00316E4A" w:rsidRDefault="004102F5" w:rsidP="004102F5">
                          <w:pPr>
                            <w:pStyle w:val="KeinLeerraum"/>
                            <w:spacing w:before="40" w:line="216" w:lineRule="auto"/>
                            <w:rPr>
                              <w:color w:val="000000" w:themeColor="text1"/>
                              <w:sz w:val="28"/>
                              <w:szCs w:val="72"/>
                              <w:lang w:val="en-US"/>
                            </w:rPr>
                          </w:pPr>
                          <w:r w:rsidRPr="00316E4A">
                            <w:rPr>
                              <w:color w:val="000000" w:themeColor="text1"/>
                              <w:sz w:val="28"/>
                              <w:szCs w:val="72"/>
                              <w:lang w:val="en-US"/>
                            </w:rPr>
                            <w:t>AUTHORS:</w:t>
                          </w:r>
                        </w:p>
                        <w:p w:rsidR="004102F5" w:rsidRPr="00316E4A" w:rsidRDefault="004102F5" w:rsidP="004102F5">
                          <w:pPr>
                            <w:pStyle w:val="KeinLeerraum"/>
                            <w:spacing w:before="40" w:line="216" w:lineRule="auto"/>
                            <w:rPr>
                              <w:color w:val="000000" w:themeColor="text1"/>
                              <w:sz w:val="28"/>
                              <w:szCs w:val="72"/>
                              <w:lang w:val="en-US"/>
                            </w:rPr>
                          </w:pPr>
                        </w:p>
                        <w:p w:rsidR="004102F5" w:rsidRPr="00316E4A" w:rsidRDefault="004102F5" w:rsidP="004102F5">
                          <w:pPr>
                            <w:pStyle w:val="KeinLeerraum"/>
                            <w:spacing w:before="40" w:line="216" w:lineRule="auto"/>
                            <w:rPr>
                              <w:color w:val="000000" w:themeColor="text1"/>
                              <w:sz w:val="28"/>
                              <w:szCs w:val="72"/>
                              <w:lang w:val="en-US"/>
                            </w:rPr>
                          </w:pPr>
                          <w:r w:rsidRPr="00316E4A">
                            <w:rPr>
                              <w:color w:val="000000" w:themeColor="text1"/>
                              <w:sz w:val="28"/>
                              <w:szCs w:val="72"/>
                              <w:lang w:val="en-US"/>
                            </w:rPr>
                            <w:t>Dr. Verena Taudte</w:t>
                          </w:r>
                        </w:p>
                        <w:p w:rsidR="004102F5" w:rsidRPr="00316E4A" w:rsidRDefault="004102F5" w:rsidP="004102F5">
                          <w:pPr>
                            <w:pStyle w:val="KeinLeerraum"/>
                            <w:spacing w:before="40" w:line="216" w:lineRule="auto"/>
                            <w:rPr>
                              <w:color w:val="000000" w:themeColor="text1"/>
                              <w:sz w:val="28"/>
                              <w:szCs w:val="72"/>
                              <w:lang w:val="en-US"/>
                            </w:rPr>
                          </w:pPr>
                          <w:r w:rsidRPr="00316E4A">
                            <w:rPr>
                              <w:color w:val="000000" w:themeColor="text1"/>
                              <w:sz w:val="28"/>
                              <w:szCs w:val="72"/>
                              <w:lang w:val="en-US"/>
                            </w:rPr>
                            <w:t>verena.taudte@fau.de</w:t>
                          </w:r>
                        </w:p>
                        <w:p w:rsidR="004102F5" w:rsidRPr="00316E4A" w:rsidRDefault="004102F5" w:rsidP="004102F5">
                          <w:pPr>
                            <w:pStyle w:val="KeinLeerraum"/>
                            <w:spacing w:before="40" w:line="216" w:lineRule="auto"/>
                            <w:rPr>
                              <w:color w:val="000000" w:themeColor="text1"/>
                              <w:sz w:val="28"/>
                              <w:szCs w:val="72"/>
                              <w:lang w:val="en-US"/>
                            </w:rPr>
                          </w:pPr>
                        </w:p>
                        <w:p w:rsidR="004102F5" w:rsidRPr="00316E4A" w:rsidRDefault="004102F5" w:rsidP="004102F5">
                          <w:pPr>
                            <w:pStyle w:val="KeinLeerraum"/>
                            <w:spacing w:before="40" w:line="216" w:lineRule="auto"/>
                            <w:rPr>
                              <w:color w:val="000000" w:themeColor="text1"/>
                              <w:sz w:val="28"/>
                              <w:szCs w:val="72"/>
                              <w:lang w:val="en-US"/>
                            </w:rPr>
                          </w:pPr>
                          <w:r w:rsidRPr="00316E4A">
                            <w:rPr>
                              <w:color w:val="000000" w:themeColor="text1"/>
                              <w:sz w:val="28"/>
                              <w:szCs w:val="72"/>
                              <w:lang w:val="en-US"/>
                            </w:rPr>
                            <w:t>Dr. Arne Gessner</w:t>
                          </w:r>
                        </w:p>
                        <w:p w:rsidR="004102F5" w:rsidRPr="00316E4A" w:rsidRDefault="004102F5" w:rsidP="004102F5">
                          <w:pPr>
                            <w:pStyle w:val="KeinLeerraum"/>
                            <w:spacing w:line="216" w:lineRule="auto"/>
                            <w:rPr>
                              <w:color w:val="000000" w:themeColor="text1"/>
                              <w:sz w:val="28"/>
                              <w:szCs w:val="72"/>
                              <w:lang w:val="en-US"/>
                            </w:rPr>
                          </w:pPr>
                          <w:r w:rsidRPr="00316E4A">
                            <w:rPr>
                              <w:color w:val="000000" w:themeColor="text1"/>
                              <w:sz w:val="28"/>
                              <w:szCs w:val="72"/>
                              <w:lang w:val="en-US"/>
                            </w:rPr>
                            <w:t>arne.gessner@fau.de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353EFA">
            <w:rPr>
              <w:b/>
              <w:sz w:val="32"/>
              <w:lang w:val="en-US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806080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75F82" w:rsidRDefault="00B75F82">
          <w:pPr>
            <w:pStyle w:val="Inhaltsverzeichnisberschrift"/>
            <w:rPr>
              <w:rFonts w:asciiTheme="minorHAnsi" w:hAnsiTheme="minorHAnsi"/>
              <w:color w:val="auto"/>
            </w:rPr>
          </w:pPr>
          <w:r w:rsidRPr="00B75F82">
            <w:rPr>
              <w:rFonts w:asciiTheme="minorHAnsi" w:hAnsiTheme="minorHAnsi"/>
              <w:color w:val="auto"/>
            </w:rPr>
            <w:t>Content</w:t>
          </w:r>
        </w:p>
        <w:p w:rsidR="00B75F82" w:rsidRPr="00B75F82" w:rsidRDefault="00B75F82" w:rsidP="00B75F82">
          <w:pPr>
            <w:rPr>
              <w:lang w:eastAsia="de-DE"/>
            </w:rPr>
          </w:pPr>
        </w:p>
        <w:p w:rsidR="00413A46" w:rsidRDefault="00B75F82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00653" w:history="1">
            <w:r w:rsidR="00413A46" w:rsidRPr="00E70AE5">
              <w:rPr>
                <w:rStyle w:val="Hyperlink"/>
                <w:b/>
                <w:noProof/>
                <w:lang w:val="en-US"/>
              </w:rPr>
              <w:t>Harvesting and collection of adherent cells</w:t>
            </w:r>
            <w:r w:rsidR="00413A46">
              <w:rPr>
                <w:noProof/>
                <w:webHidden/>
              </w:rPr>
              <w:tab/>
            </w:r>
            <w:r w:rsidR="00413A46">
              <w:rPr>
                <w:noProof/>
                <w:webHidden/>
              </w:rPr>
              <w:fldChar w:fldCharType="begin"/>
            </w:r>
            <w:r w:rsidR="00413A46">
              <w:rPr>
                <w:noProof/>
                <w:webHidden/>
              </w:rPr>
              <w:instrText xml:space="preserve"> PAGEREF _Toc16000653 \h </w:instrText>
            </w:r>
            <w:r w:rsidR="00413A46">
              <w:rPr>
                <w:noProof/>
                <w:webHidden/>
              </w:rPr>
            </w:r>
            <w:r w:rsidR="00413A46">
              <w:rPr>
                <w:noProof/>
                <w:webHidden/>
              </w:rPr>
              <w:fldChar w:fldCharType="separate"/>
            </w:r>
            <w:r w:rsidR="00413A46">
              <w:rPr>
                <w:noProof/>
                <w:webHidden/>
              </w:rPr>
              <w:t>2</w:t>
            </w:r>
            <w:r w:rsidR="00413A46">
              <w:rPr>
                <w:noProof/>
                <w:webHidden/>
              </w:rPr>
              <w:fldChar w:fldCharType="end"/>
            </w:r>
          </w:hyperlink>
        </w:p>
        <w:p w:rsidR="00413A46" w:rsidRDefault="00C3054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6000654" w:history="1">
            <w:r w:rsidR="00413A46" w:rsidRPr="00E70AE5">
              <w:rPr>
                <w:rStyle w:val="Hyperlink"/>
                <w:noProof/>
                <w:lang w:val="en-US"/>
              </w:rPr>
              <w:t>General considerations</w:t>
            </w:r>
            <w:r w:rsidR="00413A46">
              <w:rPr>
                <w:noProof/>
                <w:webHidden/>
              </w:rPr>
              <w:tab/>
            </w:r>
            <w:r w:rsidR="00413A46">
              <w:rPr>
                <w:noProof/>
                <w:webHidden/>
              </w:rPr>
              <w:fldChar w:fldCharType="begin"/>
            </w:r>
            <w:r w:rsidR="00413A46">
              <w:rPr>
                <w:noProof/>
                <w:webHidden/>
              </w:rPr>
              <w:instrText xml:space="preserve"> PAGEREF _Toc16000654 \h </w:instrText>
            </w:r>
            <w:r w:rsidR="00413A46">
              <w:rPr>
                <w:noProof/>
                <w:webHidden/>
              </w:rPr>
            </w:r>
            <w:r w:rsidR="00413A46">
              <w:rPr>
                <w:noProof/>
                <w:webHidden/>
              </w:rPr>
              <w:fldChar w:fldCharType="separate"/>
            </w:r>
            <w:r w:rsidR="00413A46">
              <w:rPr>
                <w:noProof/>
                <w:webHidden/>
              </w:rPr>
              <w:t>2</w:t>
            </w:r>
            <w:r w:rsidR="00413A46">
              <w:rPr>
                <w:noProof/>
                <w:webHidden/>
              </w:rPr>
              <w:fldChar w:fldCharType="end"/>
            </w:r>
          </w:hyperlink>
        </w:p>
        <w:p w:rsidR="00413A46" w:rsidRDefault="00C3054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6000655" w:history="1">
            <w:r w:rsidR="00413A46" w:rsidRPr="00E70AE5">
              <w:rPr>
                <w:rStyle w:val="Hyperlink"/>
                <w:noProof/>
                <w:lang w:val="en-US"/>
              </w:rPr>
              <w:t>Sample collection of medium (cell culture supernatant)</w:t>
            </w:r>
            <w:r w:rsidR="00413A46">
              <w:rPr>
                <w:noProof/>
                <w:webHidden/>
              </w:rPr>
              <w:tab/>
            </w:r>
            <w:r w:rsidR="00413A46">
              <w:rPr>
                <w:noProof/>
                <w:webHidden/>
              </w:rPr>
              <w:fldChar w:fldCharType="begin"/>
            </w:r>
            <w:r w:rsidR="00413A46">
              <w:rPr>
                <w:noProof/>
                <w:webHidden/>
              </w:rPr>
              <w:instrText xml:space="preserve"> PAGEREF _Toc16000655 \h </w:instrText>
            </w:r>
            <w:r w:rsidR="00413A46">
              <w:rPr>
                <w:noProof/>
                <w:webHidden/>
              </w:rPr>
            </w:r>
            <w:r w:rsidR="00413A46">
              <w:rPr>
                <w:noProof/>
                <w:webHidden/>
              </w:rPr>
              <w:fldChar w:fldCharType="separate"/>
            </w:r>
            <w:r w:rsidR="00413A46">
              <w:rPr>
                <w:noProof/>
                <w:webHidden/>
              </w:rPr>
              <w:t>3</w:t>
            </w:r>
            <w:r w:rsidR="00413A46">
              <w:rPr>
                <w:noProof/>
                <w:webHidden/>
              </w:rPr>
              <w:fldChar w:fldCharType="end"/>
            </w:r>
          </w:hyperlink>
        </w:p>
        <w:p w:rsidR="00413A46" w:rsidRDefault="00C3054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6000656" w:history="1">
            <w:r w:rsidR="00413A46" w:rsidRPr="00E70AE5">
              <w:rPr>
                <w:rStyle w:val="Hyperlink"/>
                <w:noProof/>
                <w:lang w:val="en-US"/>
              </w:rPr>
              <w:t>Sample collection of cells (cell lysate)</w:t>
            </w:r>
            <w:r w:rsidR="00413A46">
              <w:rPr>
                <w:noProof/>
                <w:webHidden/>
              </w:rPr>
              <w:tab/>
            </w:r>
            <w:r w:rsidR="00413A46">
              <w:rPr>
                <w:noProof/>
                <w:webHidden/>
              </w:rPr>
              <w:fldChar w:fldCharType="begin"/>
            </w:r>
            <w:r w:rsidR="00413A46">
              <w:rPr>
                <w:noProof/>
                <w:webHidden/>
              </w:rPr>
              <w:instrText xml:space="preserve"> PAGEREF _Toc16000656 \h </w:instrText>
            </w:r>
            <w:r w:rsidR="00413A46">
              <w:rPr>
                <w:noProof/>
                <w:webHidden/>
              </w:rPr>
            </w:r>
            <w:r w:rsidR="00413A46">
              <w:rPr>
                <w:noProof/>
                <w:webHidden/>
              </w:rPr>
              <w:fldChar w:fldCharType="separate"/>
            </w:r>
            <w:r w:rsidR="00413A46">
              <w:rPr>
                <w:noProof/>
                <w:webHidden/>
              </w:rPr>
              <w:t>4</w:t>
            </w:r>
            <w:r w:rsidR="00413A46">
              <w:rPr>
                <w:noProof/>
                <w:webHidden/>
              </w:rPr>
              <w:fldChar w:fldCharType="end"/>
            </w:r>
          </w:hyperlink>
        </w:p>
        <w:p w:rsidR="00413A46" w:rsidRDefault="00C3054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6000657" w:history="1">
            <w:r w:rsidR="00413A46" w:rsidRPr="00E70AE5">
              <w:rPr>
                <w:rStyle w:val="Hyperlink"/>
                <w:b/>
                <w:noProof/>
                <w:lang w:val="en-US"/>
              </w:rPr>
              <w:t>Harvesting and collection of suspension cells</w:t>
            </w:r>
            <w:r w:rsidR="00413A46">
              <w:rPr>
                <w:noProof/>
                <w:webHidden/>
              </w:rPr>
              <w:tab/>
            </w:r>
            <w:r w:rsidR="00413A46">
              <w:rPr>
                <w:noProof/>
                <w:webHidden/>
              </w:rPr>
              <w:fldChar w:fldCharType="begin"/>
            </w:r>
            <w:r w:rsidR="00413A46">
              <w:rPr>
                <w:noProof/>
                <w:webHidden/>
              </w:rPr>
              <w:instrText xml:space="preserve"> PAGEREF _Toc16000657 \h </w:instrText>
            </w:r>
            <w:r w:rsidR="00413A46">
              <w:rPr>
                <w:noProof/>
                <w:webHidden/>
              </w:rPr>
            </w:r>
            <w:r w:rsidR="00413A46">
              <w:rPr>
                <w:noProof/>
                <w:webHidden/>
              </w:rPr>
              <w:fldChar w:fldCharType="separate"/>
            </w:r>
            <w:r w:rsidR="00413A46">
              <w:rPr>
                <w:noProof/>
                <w:webHidden/>
              </w:rPr>
              <w:t>5</w:t>
            </w:r>
            <w:r w:rsidR="00413A46">
              <w:rPr>
                <w:noProof/>
                <w:webHidden/>
              </w:rPr>
              <w:fldChar w:fldCharType="end"/>
            </w:r>
          </w:hyperlink>
        </w:p>
        <w:p w:rsidR="00413A46" w:rsidRDefault="00C3054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6000658" w:history="1">
            <w:r w:rsidR="00413A46" w:rsidRPr="00E70AE5">
              <w:rPr>
                <w:rStyle w:val="Hyperlink"/>
                <w:noProof/>
                <w:lang w:val="en-US"/>
              </w:rPr>
              <w:t>General considerations</w:t>
            </w:r>
            <w:r w:rsidR="00413A46">
              <w:rPr>
                <w:noProof/>
                <w:webHidden/>
              </w:rPr>
              <w:tab/>
            </w:r>
            <w:r w:rsidR="00413A46">
              <w:rPr>
                <w:noProof/>
                <w:webHidden/>
              </w:rPr>
              <w:fldChar w:fldCharType="begin"/>
            </w:r>
            <w:r w:rsidR="00413A46">
              <w:rPr>
                <w:noProof/>
                <w:webHidden/>
              </w:rPr>
              <w:instrText xml:space="preserve"> PAGEREF _Toc16000658 \h </w:instrText>
            </w:r>
            <w:r w:rsidR="00413A46">
              <w:rPr>
                <w:noProof/>
                <w:webHidden/>
              </w:rPr>
            </w:r>
            <w:r w:rsidR="00413A46">
              <w:rPr>
                <w:noProof/>
                <w:webHidden/>
              </w:rPr>
              <w:fldChar w:fldCharType="separate"/>
            </w:r>
            <w:r w:rsidR="00413A46">
              <w:rPr>
                <w:noProof/>
                <w:webHidden/>
              </w:rPr>
              <w:t>5</w:t>
            </w:r>
            <w:r w:rsidR="00413A46">
              <w:rPr>
                <w:noProof/>
                <w:webHidden/>
              </w:rPr>
              <w:fldChar w:fldCharType="end"/>
            </w:r>
          </w:hyperlink>
        </w:p>
        <w:p w:rsidR="00413A46" w:rsidRDefault="00C3054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6000659" w:history="1">
            <w:r w:rsidR="00413A46" w:rsidRPr="00E70AE5">
              <w:rPr>
                <w:rStyle w:val="Hyperlink"/>
                <w:noProof/>
                <w:lang w:val="en-US"/>
              </w:rPr>
              <w:t>Sample collection of medium (cell culture supernatant)</w:t>
            </w:r>
            <w:r w:rsidR="00413A46">
              <w:rPr>
                <w:noProof/>
                <w:webHidden/>
              </w:rPr>
              <w:tab/>
            </w:r>
            <w:r w:rsidR="00413A46">
              <w:rPr>
                <w:noProof/>
                <w:webHidden/>
              </w:rPr>
              <w:fldChar w:fldCharType="begin"/>
            </w:r>
            <w:r w:rsidR="00413A46">
              <w:rPr>
                <w:noProof/>
                <w:webHidden/>
              </w:rPr>
              <w:instrText xml:space="preserve"> PAGEREF _Toc16000659 \h </w:instrText>
            </w:r>
            <w:r w:rsidR="00413A46">
              <w:rPr>
                <w:noProof/>
                <w:webHidden/>
              </w:rPr>
            </w:r>
            <w:r w:rsidR="00413A46">
              <w:rPr>
                <w:noProof/>
                <w:webHidden/>
              </w:rPr>
              <w:fldChar w:fldCharType="separate"/>
            </w:r>
            <w:r w:rsidR="00413A46">
              <w:rPr>
                <w:noProof/>
                <w:webHidden/>
              </w:rPr>
              <w:t>6</w:t>
            </w:r>
            <w:r w:rsidR="00413A46">
              <w:rPr>
                <w:noProof/>
                <w:webHidden/>
              </w:rPr>
              <w:fldChar w:fldCharType="end"/>
            </w:r>
          </w:hyperlink>
        </w:p>
        <w:p w:rsidR="00413A46" w:rsidRDefault="00C3054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6000660" w:history="1">
            <w:r w:rsidR="00413A46" w:rsidRPr="00E70AE5">
              <w:rPr>
                <w:rStyle w:val="Hyperlink"/>
                <w:noProof/>
                <w:lang w:val="en-US"/>
              </w:rPr>
              <w:t>Sample collection of cells (cell pellet)</w:t>
            </w:r>
            <w:r w:rsidR="00413A46">
              <w:rPr>
                <w:noProof/>
                <w:webHidden/>
              </w:rPr>
              <w:tab/>
            </w:r>
            <w:r w:rsidR="00413A46">
              <w:rPr>
                <w:noProof/>
                <w:webHidden/>
              </w:rPr>
              <w:fldChar w:fldCharType="begin"/>
            </w:r>
            <w:r w:rsidR="00413A46">
              <w:rPr>
                <w:noProof/>
                <w:webHidden/>
              </w:rPr>
              <w:instrText xml:space="preserve"> PAGEREF _Toc16000660 \h </w:instrText>
            </w:r>
            <w:r w:rsidR="00413A46">
              <w:rPr>
                <w:noProof/>
                <w:webHidden/>
              </w:rPr>
            </w:r>
            <w:r w:rsidR="00413A46">
              <w:rPr>
                <w:noProof/>
                <w:webHidden/>
              </w:rPr>
              <w:fldChar w:fldCharType="separate"/>
            </w:r>
            <w:r w:rsidR="00413A46">
              <w:rPr>
                <w:noProof/>
                <w:webHidden/>
              </w:rPr>
              <w:t>7</w:t>
            </w:r>
            <w:r w:rsidR="00413A46">
              <w:rPr>
                <w:noProof/>
                <w:webHidden/>
              </w:rPr>
              <w:fldChar w:fldCharType="end"/>
            </w:r>
          </w:hyperlink>
        </w:p>
        <w:p w:rsidR="00413A46" w:rsidRDefault="00C3054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6000661" w:history="1">
            <w:r w:rsidR="00413A46" w:rsidRPr="00E70AE5">
              <w:rPr>
                <w:rStyle w:val="Hyperlink"/>
                <w:b/>
                <w:noProof/>
                <w:lang w:val="en-US"/>
              </w:rPr>
              <w:t>Collection of plasma, serum, and urine samples</w:t>
            </w:r>
            <w:r w:rsidR="00413A46">
              <w:rPr>
                <w:noProof/>
                <w:webHidden/>
              </w:rPr>
              <w:tab/>
            </w:r>
            <w:r w:rsidR="00413A46">
              <w:rPr>
                <w:noProof/>
                <w:webHidden/>
              </w:rPr>
              <w:fldChar w:fldCharType="begin"/>
            </w:r>
            <w:r w:rsidR="00413A46">
              <w:rPr>
                <w:noProof/>
                <w:webHidden/>
              </w:rPr>
              <w:instrText xml:space="preserve"> PAGEREF _Toc16000661 \h </w:instrText>
            </w:r>
            <w:r w:rsidR="00413A46">
              <w:rPr>
                <w:noProof/>
                <w:webHidden/>
              </w:rPr>
            </w:r>
            <w:r w:rsidR="00413A46">
              <w:rPr>
                <w:noProof/>
                <w:webHidden/>
              </w:rPr>
              <w:fldChar w:fldCharType="separate"/>
            </w:r>
            <w:r w:rsidR="00413A46">
              <w:rPr>
                <w:noProof/>
                <w:webHidden/>
              </w:rPr>
              <w:t>8</w:t>
            </w:r>
            <w:r w:rsidR="00413A46">
              <w:rPr>
                <w:noProof/>
                <w:webHidden/>
              </w:rPr>
              <w:fldChar w:fldCharType="end"/>
            </w:r>
          </w:hyperlink>
        </w:p>
        <w:p w:rsidR="00413A46" w:rsidRDefault="00C3054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6000662" w:history="1">
            <w:r w:rsidR="00413A46" w:rsidRPr="00E70AE5">
              <w:rPr>
                <w:rStyle w:val="Hyperlink"/>
                <w:noProof/>
                <w:lang w:val="en-US"/>
              </w:rPr>
              <w:t>General considerations</w:t>
            </w:r>
            <w:r w:rsidR="00413A46">
              <w:rPr>
                <w:noProof/>
                <w:webHidden/>
              </w:rPr>
              <w:tab/>
            </w:r>
            <w:r w:rsidR="00413A46">
              <w:rPr>
                <w:noProof/>
                <w:webHidden/>
              </w:rPr>
              <w:fldChar w:fldCharType="begin"/>
            </w:r>
            <w:r w:rsidR="00413A46">
              <w:rPr>
                <w:noProof/>
                <w:webHidden/>
              </w:rPr>
              <w:instrText xml:space="preserve"> PAGEREF _Toc16000662 \h </w:instrText>
            </w:r>
            <w:r w:rsidR="00413A46">
              <w:rPr>
                <w:noProof/>
                <w:webHidden/>
              </w:rPr>
            </w:r>
            <w:r w:rsidR="00413A46">
              <w:rPr>
                <w:noProof/>
                <w:webHidden/>
              </w:rPr>
              <w:fldChar w:fldCharType="separate"/>
            </w:r>
            <w:r w:rsidR="00413A46">
              <w:rPr>
                <w:noProof/>
                <w:webHidden/>
              </w:rPr>
              <w:t>8</w:t>
            </w:r>
            <w:r w:rsidR="00413A46">
              <w:rPr>
                <w:noProof/>
                <w:webHidden/>
              </w:rPr>
              <w:fldChar w:fldCharType="end"/>
            </w:r>
          </w:hyperlink>
        </w:p>
        <w:p w:rsidR="00413A46" w:rsidRDefault="00C3054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6000663" w:history="1">
            <w:r w:rsidR="00413A46" w:rsidRPr="00E70AE5">
              <w:rPr>
                <w:rStyle w:val="Hyperlink"/>
                <w:noProof/>
                <w:lang w:val="en-US"/>
              </w:rPr>
              <w:t>Collection of plasma samples</w:t>
            </w:r>
            <w:r w:rsidR="00413A46">
              <w:rPr>
                <w:noProof/>
                <w:webHidden/>
              </w:rPr>
              <w:tab/>
            </w:r>
            <w:r w:rsidR="00413A46">
              <w:rPr>
                <w:noProof/>
                <w:webHidden/>
              </w:rPr>
              <w:fldChar w:fldCharType="begin"/>
            </w:r>
            <w:r w:rsidR="00413A46">
              <w:rPr>
                <w:noProof/>
                <w:webHidden/>
              </w:rPr>
              <w:instrText xml:space="preserve"> PAGEREF _Toc16000663 \h </w:instrText>
            </w:r>
            <w:r w:rsidR="00413A46">
              <w:rPr>
                <w:noProof/>
                <w:webHidden/>
              </w:rPr>
            </w:r>
            <w:r w:rsidR="00413A46">
              <w:rPr>
                <w:noProof/>
                <w:webHidden/>
              </w:rPr>
              <w:fldChar w:fldCharType="separate"/>
            </w:r>
            <w:r w:rsidR="00413A46">
              <w:rPr>
                <w:noProof/>
                <w:webHidden/>
              </w:rPr>
              <w:t>9</w:t>
            </w:r>
            <w:r w:rsidR="00413A46">
              <w:rPr>
                <w:noProof/>
                <w:webHidden/>
              </w:rPr>
              <w:fldChar w:fldCharType="end"/>
            </w:r>
          </w:hyperlink>
        </w:p>
        <w:p w:rsidR="00413A46" w:rsidRDefault="00C3054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6000664" w:history="1">
            <w:r w:rsidR="00413A46" w:rsidRPr="00E70AE5">
              <w:rPr>
                <w:rStyle w:val="Hyperlink"/>
                <w:noProof/>
                <w:lang w:val="en-US"/>
              </w:rPr>
              <w:t>Collection of serum samples</w:t>
            </w:r>
            <w:r w:rsidR="00413A46">
              <w:rPr>
                <w:noProof/>
                <w:webHidden/>
              </w:rPr>
              <w:tab/>
            </w:r>
            <w:r w:rsidR="00413A46">
              <w:rPr>
                <w:noProof/>
                <w:webHidden/>
              </w:rPr>
              <w:fldChar w:fldCharType="begin"/>
            </w:r>
            <w:r w:rsidR="00413A46">
              <w:rPr>
                <w:noProof/>
                <w:webHidden/>
              </w:rPr>
              <w:instrText xml:space="preserve"> PAGEREF _Toc16000664 \h </w:instrText>
            </w:r>
            <w:r w:rsidR="00413A46">
              <w:rPr>
                <w:noProof/>
                <w:webHidden/>
              </w:rPr>
            </w:r>
            <w:r w:rsidR="00413A46">
              <w:rPr>
                <w:noProof/>
                <w:webHidden/>
              </w:rPr>
              <w:fldChar w:fldCharType="separate"/>
            </w:r>
            <w:r w:rsidR="00413A46">
              <w:rPr>
                <w:noProof/>
                <w:webHidden/>
              </w:rPr>
              <w:t>10</w:t>
            </w:r>
            <w:r w:rsidR="00413A46">
              <w:rPr>
                <w:noProof/>
                <w:webHidden/>
              </w:rPr>
              <w:fldChar w:fldCharType="end"/>
            </w:r>
          </w:hyperlink>
        </w:p>
        <w:p w:rsidR="00413A46" w:rsidRDefault="00C3054E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6000665" w:history="1">
            <w:r w:rsidR="00413A46" w:rsidRPr="00E70AE5">
              <w:rPr>
                <w:rStyle w:val="Hyperlink"/>
                <w:noProof/>
                <w:lang w:val="en-US"/>
              </w:rPr>
              <w:t>Collection of urine samples</w:t>
            </w:r>
            <w:r w:rsidR="00413A46">
              <w:rPr>
                <w:noProof/>
                <w:webHidden/>
              </w:rPr>
              <w:tab/>
            </w:r>
            <w:r w:rsidR="00413A46">
              <w:rPr>
                <w:noProof/>
                <w:webHidden/>
              </w:rPr>
              <w:fldChar w:fldCharType="begin"/>
            </w:r>
            <w:r w:rsidR="00413A46">
              <w:rPr>
                <w:noProof/>
                <w:webHidden/>
              </w:rPr>
              <w:instrText xml:space="preserve"> PAGEREF _Toc16000665 \h </w:instrText>
            </w:r>
            <w:r w:rsidR="00413A46">
              <w:rPr>
                <w:noProof/>
                <w:webHidden/>
              </w:rPr>
            </w:r>
            <w:r w:rsidR="00413A46">
              <w:rPr>
                <w:noProof/>
                <w:webHidden/>
              </w:rPr>
              <w:fldChar w:fldCharType="separate"/>
            </w:r>
            <w:r w:rsidR="00413A46">
              <w:rPr>
                <w:noProof/>
                <w:webHidden/>
              </w:rPr>
              <w:t>11</w:t>
            </w:r>
            <w:r w:rsidR="00413A46">
              <w:rPr>
                <w:noProof/>
                <w:webHidden/>
              </w:rPr>
              <w:fldChar w:fldCharType="end"/>
            </w:r>
          </w:hyperlink>
        </w:p>
        <w:p w:rsidR="00413A46" w:rsidRDefault="00C3054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6000666" w:history="1">
            <w:r w:rsidR="00413A46" w:rsidRPr="00E70AE5">
              <w:rPr>
                <w:rStyle w:val="Hyperlink"/>
                <w:b/>
                <w:noProof/>
                <w:lang w:val="en-US"/>
              </w:rPr>
              <w:t>Version history</w:t>
            </w:r>
            <w:r w:rsidR="00413A46">
              <w:rPr>
                <w:noProof/>
                <w:webHidden/>
              </w:rPr>
              <w:tab/>
            </w:r>
            <w:r w:rsidR="00413A46">
              <w:rPr>
                <w:noProof/>
                <w:webHidden/>
              </w:rPr>
              <w:fldChar w:fldCharType="begin"/>
            </w:r>
            <w:r w:rsidR="00413A46">
              <w:rPr>
                <w:noProof/>
                <w:webHidden/>
              </w:rPr>
              <w:instrText xml:space="preserve"> PAGEREF _Toc16000666 \h </w:instrText>
            </w:r>
            <w:r w:rsidR="00413A46">
              <w:rPr>
                <w:noProof/>
                <w:webHidden/>
              </w:rPr>
            </w:r>
            <w:r w:rsidR="00413A46">
              <w:rPr>
                <w:noProof/>
                <w:webHidden/>
              </w:rPr>
              <w:fldChar w:fldCharType="separate"/>
            </w:r>
            <w:r w:rsidR="00413A46">
              <w:rPr>
                <w:noProof/>
                <w:webHidden/>
              </w:rPr>
              <w:t>12</w:t>
            </w:r>
            <w:r w:rsidR="00413A46">
              <w:rPr>
                <w:noProof/>
                <w:webHidden/>
              </w:rPr>
              <w:fldChar w:fldCharType="end"/>
            </w:r>
          </w:hyperlink>
        </w:p>
        <w:p w:rsidR="00B75F82" w:rsidRDefault="00B75F82">
          <w:r>
            <w:rPr>
              <w:b/>
              <w:bCs/>
            </w:rPr>
            <w:fldChar w:fldCharType="end"/>
          </w:r>
        </w:p>
      </w:sdtContent>
    </w:sdt>
    <w:p w:rsidR="00B75F82" w:rsidRDefault="00B75F82">
      <w:pPr>
        <w:rPr>
          <w:rFonts w:eastAsiaTheme="majorEastAsia" w:cstheme="majorBidi"/>
          <w:b/>
          <w:sz w:val="32"/>
          <w:szCs w:val="32"/>
          <w:lang w:val="en-US"/>
        </w:rPr>
      </w:pPr>
      <w:r>
        <w:rPr>
          <w:b/>
          <w:lang w:val="en-US"/>
        </w:rPr>
        <w:br w:type="page"/>
      </w:r>
    </w:p>
    <w:p w:rsidR="00497097" w:rsidRPr="004232BB" w:rsidRDefault="00256B4F" w:rsidP="00497097">
      <w:pPr>
        <w:pStyle w:val="berschrift1"/>
        <w:rPr>
          <w:rFonts w:asciiTheme="minorHAnsi" w:hAnsiTheme="minorHAnsi"/>
          <w:b/>
          <w:color w:val="auto"/>
          <w:lang w:val="en-US"/>
        </w:rPr>
      </w:pPr>
      <w:bookmarkStart w:id="0" w:name="_Toc16000653"/>
      <w:r w:rsidRPr="004232BB">
        <w:rPr>
          <w:rFonts w:asciiTheme="minorHAnsi" w:hAnsiTheme="minorHAnsi"/>
          <w:b/>
          <w:color w:val="auto"/>
          <w:lang w:val="en-US"/>
        </w:rPr>
        <w:lastRenderedPageBreak/>
        <w:t>Harvesting and c</w:t>
      </w:r>
      <w:r w:rsidR="00497097" w:rsidRPr="004232BB">
        <w:rPr>
          <w:rFonts w:asciiTheme="minorHAnsi" w:hAnsiTheme="minorHAnsi"/>
          <w:b/>
          <w:color w:val="auto"/>
          <w:lang w:val="en-US"/>
        </w:rPr>
        <w:t xml:space="preserve">ollection of </w:t>
      </w:r>
      <w:r w:rsidRPr="004232BB">
        <w:rPr>
          <w:rFonts w:asciiTheme="minorHAnsi" w:hAnsiTheme="minorHAnsi"/>
          <w:b/>
          <w:color w:val="auto"/>
          <w:lang w:val="en-US"/>
        </w:rPr>
        <w:t>a</w:t>
      </w:r>
      <w:r w:rsidR="00497097" w:rsidRPr="004232BB">
        <w:rPr>
          <w:rFonts w:asciiTheme="minorHAnsi" w:hAnsiTheme="minorHAnsi"/>
          <w:b/>
          <w:color w:val="auto"/>
          <w:lang w:val="en-US"/>
        </w:rPr>
        <w:t>dherent cells</w:t>
      </w:r>
      <w:bookmarkEnd w:id="0"/>
    </w:p>
    <w:p w:rsidR="00497097" w:rsidRPr="004232BB" w:rsidRDefault="00497097" w:rsidP="00497097">
      <w:pPr>
        <w:pStyle w:val="berschrift2"/>
        <w:spacing w:after="240"/>
        <w:rPr>
          <w:rFonts w:asciiTheme="minorHAnsi" w:hAnsiTheme="minorHAnsi"/>
          <w:color w:val="auto"/>
          <w:u w:val="single"/>
          <w:lang w:val="en-US"/>
        </w:rPr>
      </w:pPr>
      <w:bookmarkStart w:id="1" w:name="_Toc16000654"/>
      <w:r w:rsidRPr="004232BB">
        <w:rPr>
          <w:rFonts w:asciiTheme="minorHAnsi" w:hAnsiTheme="minorHAnsi"/>
          <w:color w:val="auto"/>
          <w:u w:val="single"/>
          <w:lang w:val="en-US"/>
        </w:rPr>
        <w:t>General considerations</w:t>
      </w:r>
      <w:bookmarkEnd w:id="1"/>
    </w:p>
    <w:p w:rsidR="00497097" w:rsidRDefault="00497097" w:rsidP="00497097">
      <w:pPr>
        <w:rPr>
          <w:lang w:val="en-US"/>
        </w:rPr>
      </w:pPr>
      <w:r>
        <w:rPr>
          <w:lang w:val="en-US"/>
        </w:rPr>
        <w:t>Adherent cells should be grown in cell culture plates (e.g. 6-well) and not in flasks.</w:t>
      </w:r>
    </w:p>
    <w:p w:rsidR="00497097" w:rsidRDefault="00497097" w:rsidP="00497097">
      <w:pPr>
        <w:rPr>
          <w:lang w:val="en-US"/>
        </w:rPr>
      </w:pPr>
      <w:r>
        <w:rPr>
          <w:lang w:val="en-US"/>
        </w:rPr>
        <w:t xml:space="preserve">The suitable cell number depends on the cell line and aim of the study. It </w:t>
      </w:r>
      <w:proofErr w:type="gramStart"/>
      <w:r>
        <w:rPr>
          <w:lang w:val="en-US"/>
        </w:rPr>
        <w:t>should be evaluated</w:t>
      </w:r>
      <w:proofErr w:type="gramEnd"/>
      <w:r>
        <w:rPr>
          <w:lang w:val="en-US"/>
        </w:rPr>
        <w:t xml:space="preserve"> prior to the according experiment. A </w:t>
      </w:r>
      <w:r w:rsidRPr="00A014E7">
        <w:rPr>
          <w:b/>
          <w:lang w:val="en-US"/>
        </w:rPr>
        <w:t>cell number of 2.5 x 10</w:t>
      </w:r>
      <w:r w:rsidRPr="00A014E7">
        <w:rPr>
          <w:b/>
          <w:vertAlign w:val="superscript"/>
          <w:lang w:val="en-US"/>
        </w:rPr>
        <w:t>6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is a good starting point.</w:t>
      </w:r>
      <w:r w:rsidR="00256B4F">
        <w:rPr>
          <w:lang w:val="en-US"/>
        </w:rPr>
        <w:t xml:space="preserve"> It might be necessary to pool wells to reach appropriate cell numbers as shown in Figure 1.</w:t>
      </w:r>
    </w:p>
    <w:p w:rsidR="00256B4F" w:rsidRDefault="00256B4F" w:rsidP="00497097">
      <w:pPr>
        <w:rPr>
          <w:lang w:val="en-US"/>
        </w:rPr>
      </w:pPr>
      <w:r>
        <w:rPr>
          <w:lang w:val="en-US"/>
        </w:rPr>
        <w:t xml:space="preserve">The required volume for analysis of cell </w:t>
      </w:r>
      <w:r w:rsidR="00B83C26">
        <w:rPr>
          <w:lang w:val="en-US"/>
        </w:rPr>
        <w:t>lysate</w:t>
      </w:r>
      <w:r>
        <w:rPr>
          <w:lang w:val="en-US"/>
        </w:rPr>
        <w:t xml:space="preserve"> is </w:t>
      </w:r>
      <w:r w:rsidR="00C92C46">
        <w:rPr>
          <w:lang w:val="en-US"/>
        </w:rPr>
        <w:t xml:space="preserve">at least </w:t>
      </w:r>
      <w:r w:rsidRPr="00A014E7">
        <w:rPr>
          <w:b/>
          <w:lang w:val="en-US"/>
        </w:rPr>
        <w:t>1 mL of lysate per sample</w:t>
      </w:r>
      <w:r>
        <w:rPr>
          <w:lang w:val="en-US"/>
        </w:rPr>
        <w:t>. It might be necessary to pool wells to reach an appropriate volume as shown in Figure 1.</w:t>
      </w:r>
    </w:p>
    <w:p w:rsidR="00256B4F" w:rsidRDefault="00256B4F" w:rsidP="00497097">
      <w:pPr>
        <w:rPr>
          <w:lang w:val="en-US"/>
        </w:rPr>
      </w:pPr>
      <w:r>
        <w:rPr>
          <w:lang w:val="en-US"/>
        </w:rPr>
        <w:t xml:space="preserve">For analysis of supernatant </w:t>
      </w:r>
      <w:proofErr w:type="gramStart"/>
      <w:r>
        <w:rPr>
          <w:lang w:val="en-US"/>
        </w:rPr>
        <w:t>medium</w:t>
      </w:r>
      <w:proofErr w:type="gramEnd"/>
      <w:r>
        <w:rPr>
          <w:lang w:val="en-US"/>
        </w:rPr>
        <w:t xml:space="preserve"> a volume of </w:t>
      </w:r>
      <w:r w:rsidR="00C92C46">
        <w:rPr>
          <w:lang w:val="en-US"/>
        </w:rPr>
        <w:t xml:space="preserve">at least </w:t>
      </w:r>
      <w:r w:rsidRPr="00A014E7">
        <w:rPr>
          <w:b/>
          <w:lang w:val="en-US"/>
        </w:rPr>
        <w:t xml:space="preserve">0.5 mL </w:t>
      </w:r>
      <w:r w:rsidR="00A014E7" w:rsidRPr="00A014E7">
        <w:rPr>
          <w:b/>
          <w:lang w:val="en-US"/>
        </w:rPr>
        <w:t xml:space="preserve">of cell-free supernatant </w:t>
      </w:r>
      <w:r w:rsidRPr="00A014E7">
        <w:rPr>
          <w:b/>
          <w:lang w:val="en-US"/>
        </w:rPr>
        <w:t>per sample</w:t>
      </w:r>
      <w:r>
        <w:rPr>
          <w:lang w:val="en-US"/>
        </w:rPr>
        <w:t xml:space="preserve"> is required.</w:t>
      </w:r>
    </w:p>
    <w:p w:rsidR="00256B4F" w:rsidRDefault="00256B4F" w:rsidP="00497097">
      <w:pPr>
        <w:rPr>
          <w:lang w:val="en-US"/>
        </w:rPr>
      </w:pPr>
      <w:r>
        <w:rPr>
          <w:lang w:val="en-US"/>
        </w:rPr>
        <w:t xml:space="preserve">A </w:t>
      </w:r>
      <w:r w:rsidRPr="00A014E7">
        <w:rPr>
          <w:b/>
          <w:lang w:val="en-US"/>
        </w:rPr>
        <w:t>method for data normalization</w:t>
      </w:r>
      <w:r>
        <w:rPr>
          <w:lang w:val="en-US"/>
        </w:rPr>
        <w:t xml:space="preserve"> to actual cell numbers and growth rate </w:t>
      </w:r>
      <w:proofErr w:type="gramStart"/>
      <w:r>
        <w:rPr>
          <w:lang w:val="en-US"/>
        </w:rPr>
        <w:t>should be considered and performed prior to metabolomics analysis</w:t>
      </w:r>
      <w:proofErr w:type="gramEnd"/>
      <w:r>
        <w:rPr>
          <w:lang w:val="en-US"/>
        </w:rPr>
        <w:t>. Different methods may be applied, such as, but not limited to, protein concentration or Hoechst assay. Figure 1 shows an example of how</w:t>
      </w:r>
      <w:r w:rsidR="00C949CB">
        <w:rPr>
          <w:lang w:val="en-US"/>
        </w:rPr>
        <w:t xml:space="preserve"> to harvest cells for normalization.</w:t>
      </w:r>
    </w:p>
    <w:p w:rsidR="00C949CB" w:rsidRDefault="00C949CB" w:rsidP="00497097">
      <w:pPr>
        <w:rPr>
          <w:lang w:val="en-US"/>
        </w:rPr>
      </w:pPr>
      <w:r>
        <w:rPr>
          <w:lang w:val="en-US"/>
        </w:rPr>
        <w:t xml:space="preserve">Please provide a filled out </w:t>
      </w:r>
      <w:r w:rsidRPr="00A014E7">
        <w:rPr>
          <w:b/>
          <w:lang w:val="en-US"/>
        </w:rPr>
        <w:t>request for analysis</w:t>
      </w:r>
      <w:r>
        <w:rPr>
          <w:lang w:val="en-US"/>
        </w:rPr>
        <w:t xml:space="preserve"> form and a filled out </w:t>
      </w:r>
      <w:r w:rsidRPr="00A014E7">
        <w:rPr>
          <w:b/>
          <w:lang w:val="en-US"/>
        </w:rPr>
        <w:t>check list</w:t>
      </w:r>
      <w:r>
        <w:rPr>
          <w:lang w:val="en-US"/>
        </w:rPr>
        <w:t xml:space="preserve"> when sending samples to the MS-facility.</w:t>
      </w:r>
    </w:p>
    <w:p w:rsidR="00EC3AF2" w:rsidRDefault="00EC3AF2" w:rsidP="00EC3AF2">
      <w:pPr>
        <w:rPr>
          <w:lang w:val="en-US"/>
        </w:rPr>
      </w:pPr>
      <w:r w:rsidRPr="00EC3AF2">
        <w:rPr>
          <w:lang w:val="en-US"/>
        </w:rPr>
        <w:t>Label every single tube w</w:t>
      </w:r>
      <w:r>
        <w:rPr>
          <w:lang w:val="en-US"/>
        </w:rPr>
        <w:t xml:space="preserve">ith project name, sample number, </w:t>
      </w:r>
      <w:r w:rsidRPr="00EC3AF2">
        <w:rPr>
          <w:lang w:val="en-US"/>
        </w:rPr>
        <w:t>etc. Make sure that labelling is waterproof and resistant to cold storage conditions. Store the vials in labelled boxes (no bags), ordered by sample number (corresponding to your sample list).</w:t>
      </w:r>
    </w:p>
    <w:p w:rsidR="00EC3AF2" w:rsidRDefault="00EC3AF2" w:rsidP="00EC3AF2">
      <w:pPr>
        <w:rPr>
          <w:lang w:val="en-US"/>
        </w:rPr>
      </w:pPr>
      <w:r w:rsidRPr="00EC3AF2">
        <w:rPr>
          <w:lang w:val="en-US"/>
        </w:rPr>
        <w:t xml:space="preserve">Please keep your processing procedures and times </w:t>
      </w:r>
      <w:proofErr w:type="spellStart"/>
      <w:r w:rsidRPr="00EC3AF2">
        <w:rPr>
          <w:lang w:val="en-US"/>
        </w:rPr>
        <w:t>standardised</w:t>
      </w:r>
      <w:proofErr w:type="spellEnd"/>
      <w:r w:rsidRPr="00EC3AF2">
        <w:rPr>
          <w:lang w:val="en-US"/>
        </w:rPr>
        <w:t xml:space="preserve"> and use </w:t>
      </w:r>
      <w:r w:rsidR="00932763">
        <w:rPr>
          <w:lang w:val="en-US"/>
        </w:rPr>
        <w:t xml:space="preserve">the </w:t>
      </w:r>
      <w:r w:rsidRPr="00EC3AF2">
        <w:rPr>
          <w:lang w:val="en-US"/>
        </w:rPr>
        <w:t>same</w:t>
      </w:r>
      <w:r>
        <w:rPr>
          <w:lang w:val="en-US"/>
        </w:rPr>
        <w:t xml:space="preserve"> kind </w:t>
      </w:r>
      <w:r w:rsidRPr="00EC3AF2">
        <w:rPr>
          <w:lang w:val="en-US"/>
        </w:rPr>
        <w:t>of collection and storage tubes for all samples of one study to assure comparability of results. Avoid thawing of frozen samples: always use dry ice during handling and transportation.</w:t>
      </w:r>
    </w:p>
    <w:p w:rsidR="00316E4A" w:rsidRDefault="00C92243" w:rsidP="00316E4A">
      <w:pPr>
        <w:keepNext/>
      </w:pPr>
      <w:r>
        <w:rPr>
          <w:noProof/>
          <w:lang w:eastAsia="de-DE"/>
        </w:rPr>
        <w:drawing>
          <wp:inline distT="0" distB="0" distL="0" distR="0">
            <wp:extent cx="5760720" cy="2747880"/>
            <wp:effectExtent l="0" t="0" r="0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ig 1 SOP Metabolomics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243" w:rsidRPr="00316E4A" w:rsidRDefault="00316E4A" w:rsidP="00316E4A">
      <w:pPr>
        <w:pStyle w:val="Beschriftung"/>
        <w:rPr>
          <w:i w:val="0"/>
          <w:color w:val="auto"/>
          <w:sz w:val="20"/>
          <w:lang w:val="en-US"/>
        </w:rPr>
      </w:pPr>
      <w:r w:rsidRPr="00316E4A">
        <w:rPr>
          <w:i w:val="0"/>
          <w:color w:val="auto"/>
          <w:sz w:val="20"/>
          <w:lang w:val="en-US"/>
        </w:rPr>
        <w:t xml:space="preserve">Figure </w:t>
      </w:r>
      <w:r w:rsidRPr="00316E4A">
        <w:rPr>
          <w:i w:val="0"/>
          <w:color w:val="auto"/>
          <w:sz w:val="20"/>
        </w:rPr>
        <w:fldChar w:fldCharType="begin"/>
      </w:r>
      <w:r w:rsidRPr="00316E4A">
        <w:rPr>
          <w:i w:val="0"/>
          <w:color w:val="auto"/>
          <w:sz w:val="20"/>
          <w:lang w:val="en-US"/>
        </w:rPr>
        <w:instrText xml:space="preserve"> SEQ Figure \* ARABIC </w:instrText>
      </w:r>
      <w:r w:rsidRPr="00316E4A">
        <w:rPr>
          <w:i w:val="0"/>
          <w:color w:val="auto"/>
          <w:sz w:val="20"/>
        </w:rPr>
        <w:fldChar w:fldCharType="separate"/>
      </w:r>
      <w:r w:rsidRPr="00316E4A">
        <w:rPr>
          <w:i w:val="0"/>
          <w:noProof/>
          <w:color w:val="auto"/>
          <w:sz w:val="20"/>
          <w:lang w:val="en-US"/>
        </w:rPr>
        <w:t>1</w:t>
      </w:r>
      <w:r w:rsidRPr="00316E4A">
        <w:rPr>
          <w:i w:val="0"/>
          <w:color w:val="auto"/>
          <w:sz w:val="20"/>
        </w:rPr>
        <w:fldChar w:fldCharType="end"/>
      </w:r>
      <w:r w:rsidRPr="00316E4A">
        <w:rPr>
          <w:i w:val="0"/>
          <w:color w:val="auto"/>
          <w:sz w:val="20"/>
          <w:lang w:val="en-US"/>
        </w:rPr>
        <w:t>: Example for pooling wells from different plates</w:t>
      </w:r>
      <w:r w:rsidR="00932763">
        <w:rPr>
          <w:i w:val="0"/>
          <w:color w:val="auto"/>
          <w:sz w:val="20"/>
          <w:lang w:val="en-US"/>
        </w:rPr>
        <w:t xml:space="preserve"> (but same group)</w:t>
      </w:r>
      <w:r w:rsidRPr="00316E4A">
        <w:rPr>
          <w:i w:val="0"/>
          <w:color w:val="auto"/>
          <w:sz w:val="20"/>
          <w:lang w:val="en-US"/>
        </w:rPr>
        <w:t xml:space="preserve"> to achieve appropriate cell numbers and volume.</w:t>
      </w:r>
    </w:p>
    <w:p w:rsidR="00316E4A" w:rsidRDefault="00316E4A">
      <w:pPr>
        <w:rPr>
          <w:lang w:val="en-US"/>
        </w:rPr>
      </w:pPr>
      <w:r>
        <w:rPr>
          <w:lang w:val="en-US"/>
        </w:rPr>
        <w:br w:type="page"/>
      </w:r>
    </w:p>
    <w:p w:rsidR="00316E4A" w:rsidRPr="004232BB" w:rsidRDefault="00316E4A" w:rsidP="00316E4A">
      <w:pPr>
        <w:pStyle w:val="berschrift2"/>
        <w:spacing w:after="240"/>
        <w:rPr>
          <w:rFonts w:asciiTheme="minorHAnsi" w:hAnsiTheme="minorHAnsi"/>
          <w:color w:val="auto"/>
          <w:u w:val="single"/>
          <w:lang w:val="en-US"/>
        </w:rPr>
      </w:pPr>
      <w:bookmarkStart w:id="2" w:name="_Toc16000655"/>
      <w:r w:rsidRPr="004232BB">
        <w:rPr>
          <w:rFonts w:asciiTheme="minorHAnsi" w:hAnsiTheme="minorHAnsi"/>
          <w:color w:val="auto"/>
          <w:u w:val="single"/>
          <w:lang w:val="en-US"/>
        </w:rPr>
        <w:lastRenderedPageBreak/>
        <w:t>Sample collection of medium (cell culture supernatant)</w:t>
      </w:r>
      <w:bookmarkEnd w:id="2"/>
    </w:p>
    <w:p w:rsidR="00316E4A" w:rsidRPr="00316E4A" w:rsidRDefault="00316E4A" w:rsidP="00497097">
      <w:pPr>
        <w:rPr>
          <w:i/>
          <w:lang w:val="en-US"/>
        </w:rPr>
      </w:pPr>
      <w:r w:rsidRPr="00316E4A">
        <w:rPr>
          <w:i/>
          <w:lang w:val="en-US"/>
        </w:rPr>
        <w:t>Skip this step if analysis of medium is not required.</w:t>
      </w:r>
    </w:p>
    <w:p w:rsidR="00256B4F" w:rsidRDefault="00256B4F" w:rsidP="00497097">
      <w:pPr>
        <w:rPr>
          <w:lang w:val="en-US"/>
        </w:rPr>
      </w:pPr>
      <w:r>
        <w:rPr>
          <w:lang w:val="en-US"/>
        </w:rPr>
        <w:t xml:space="preserve">All volumes given below refer to a 6-well plate. When using other plates volumes </w:t>
      </w:r>
      <w:proofErr w:type="gramStart"/>
      <w:r>
        <w:rPr>
          <w:lang w:val="en-US"/>
        </w:rPr>
        <w:t>should be scaled</w:t>
      </w:r>
      <w:proofErr w:type="gramEnd"/>
      <w:r>
        <w:rPr>
          <w:lang w:val="en-US"/>
        </w:rPr>
        <w:t xml:space="preserve"> appropriately.</w:t>
      </w:r>
    </w:p>
    <w:p w:rsidR="00316E4A" w:rsidRDefault="00316E4A" w:rsidP="00C92C46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Harvest medium well by well.</w:t>
      </w:r>
    </w:p>
    <w:p w:rsidR="00C92C46" w:rsidRDefault="00C92C46" w:rsidP="00C92C46">
      <w:pPr>
        <w:pStyle w:val="Listenabsatz"/>
        <w:rPr>
          <w:lang w:val="en-US"/>
        </w:rPr>
      </w:pPr>
    </w:p>
    <w:p w:rsidR="00C92C46" w:rsidRDefault="00316E4A" w:rsidP="00C92C46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Collect 1 mL of medium</w:t>
      </w:r>
      <w:r w:rsidR="00C92C46">
        <w:rPr>
          <w:lang w:val="en-US"/>
        </w:rPr>
        <w:t xml:space="preserve"> per sample. If necessary combine aliquots from different wells.</w:t>
      </w:r>
    </w:p>
    <w:p w:rsidR="00C92C46" w:rsidRPr="00C92C46" w:rsidRDefault="00C92C46" w:rsidP="00C92C46">
      <w:pPr>
        <w:pStyle w:val="Listenabsatz"/>
        <w:rPr>
          <w:lang w:val="en-US"/>
        </w:rPr>
      </w:pPr>
    </w:p>
    <w:p w:rsidR="00C92C46" w:rsidRDefault="00C92C46" w:rsidP="00C92C46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Centrifuge medium at 1000 x g and room temperature for 10 min.</w:t>
      </w:r>
    </w:p>
    <w:p w:rsidR="00C92C46" w:rsidRPr="00C92C46" w:rsidRDefault="00C92C46" w:rsidP="00C92C46">
      <w:pPr>
        <w:pStyle w:val="Listenabsatz"/>
        <w:rPr>
          <w:lang w:val="en-US"/>
        </w:rPr>
      </w:pPr>
    </w:p>
    <w:p w:rsidR="00C92C46" w:rsidRDefault="00C92C46" w:rsidP="00C92C46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Carefully transfer 0.5 mL of the cell-free supernatant into a fresh Eppendorf tube and immediately place the tube on </w:t>
      </w:r>
      <w:r w:rsidR="0076218E">
        <w:rPr>
          <w:lang w:val="en-US"/>
        </w:rPr>
        <w:t>dry</w:t>
      </w:r>
      <w:r>
        <w:rPr>
          <w:lang w:val="en-US"/>
        </w:rPr>
        <w:t xml:space="preserve"> ice</w:t>
      </w:r>
      <w:r w:rsidR="00932763">
        <w:rPr>
          <w:lang w:val="en-US"/>
        </w:rPr>
        <w:t xml:space="preserve"> or snap-freeze in liquid nitrogen</w:t>
      </w:r>
      <w:r>
        <w:rPr>
          <w:lang w:val="en-US"/>
        </w:rPr>
        <w:t>.</w:t>
      </w:r>
    </w:p>
    <w:p w:rsidR="00C92C46" w:rsidRDefault="00C92C46" w:rsidP="00C92C46">
      <w:pPr>
        <w:rPr>
          <w:lang w:val="en-US"/>
        </w:rPr>
      </w:pPr>
      <w:r>
        <w:rPr>
          <w:lang w:val="en-US"/>
        </w:rPr>
        <w:t xml:space="preserve">For control purpose please provide blank </w:t>
      </w:r>
      <w:proofErr w:type="gramStart"/>
      <w:r>
        <w:rPr>
          <w:lang w:val="en-US"/>
        </w:rPr>
        <w:t>medium which</w:t>
      </w:r>
      <w:proofErr w:type="gramEnd"/>
      <w:r>
        <w:rPr>
          <w:lang w:val="en-US"/>
        </w:rPr>
        <w:t xml:space="preserve"> was incubated the same way but without cells.</w:t>
      </w:r>
    </w:p>
    <w:p w:rsidR="0076218E" w:rsidRPr="0076218E" w:rsidRDefault="00C92C46" w:rsidP="0076218E">
      <w:pPr>
        <w:rPr>
          <w:lang w:val="en-US"/>
        </w:rPr>
      </w:pPr>
      <w:r>
        <w:rPr>
          <w:lang w:val="en-US"/>
        </w:rPr>
        <w:t xml:space="preserve">After harvesting </w:t>
      </w:r>
      <w:proofErr w:type="gramStart"/>
      <w:r>
        <w:rPr>
          <w:lang w:val="en-US"/>
        </w:rPr>
        <w:t>immediately</w:t>
      </w:r>
      <w:proofErr w:type="gramEnd"/>
      <w:r>
        <w:rPr>
          <w:lang w:val="en-US"/>
        </w:rPr>
        <w:t xml:space="preserve"> store samples at -80°C.</w:t>
      </w:r>
      <w:r w:rsidR="0076218E">
        <w:rPr>
          <w:lang w:val="en-US"/>
        </w:rPr>
        <w:t xml:space="preserve"> Please send samples on dry ice and in one batch to the MS-facility.</w:t>
      </w:r>
    </w:p>
    <w:p w:rsidR="00C92C46" w:rsidRDefault="00C92C46" w:rsidP="00C92C46">
      <w:pPr>
        <w:rPr>
          <w:lang w:val="en-US"/>
        </w:rPr>
      </w:pPr>
    </w:p>
    <w:p w:rsidR="00B83C26" w:rsidRDefault="00B83C2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C92C46" w:rsidRPr="004232BB" w:rsidRDefault="00C92C46" w:rsidP="00C92C46">
      <w:pPr>
        <w:pStyle w:val="berschrift2"/>
        <w:spacing w:after="240"/>
        <w:rPr>
          <w:rFonts w:asciiTheme="minorHAnsi" w:hAnsiTheme="minorHAnsi"/>
          <w:color w:val="auto"/>
          <w:u w:val="single"/>
          <w:lang w:val="en-US"/>
        </w:rPr>
      </w:pPr>
      <w:bookmarkStart w:id="3" w:name="_Toc16000656"/>
      <w:r w:rsidRPr="004232BB">
        <w:rPr>
          <w:rFonts w:asciiTheme="minorHAnsi" w:hAnsiTheme="minorHAnsi"/>
          <w:color w:val="auto"/>
          <w:u w:val="single"/>
          <w:lang w:val="en-US"/>
        </w:rPr>
        <w:lastRenderedPageBreak/>
        <w:t>Sample collection of cells (cell lysate)</w:t>
      </w:r>
      <w:bookmarkEnd w:id="3"/>
    </w:p>
    <w:p w:rsidR="0076218E" w:rsidRDefault="0076218E" w:rsidP="0076218E">
      <w:pPr>
        <w:rPr>
          <w:lang w:val="en-US"/>
        </w:rPr>
      </w:pPr>
      <w:r>
        <w:rPr>
          <w:lang w:val="en-US"/>
        </w:rPr>
        <w:t xml:space="preserve">Extraction solvent (80% v/v methanol) </w:t>
      </w:r>
      <w:proofErr w:type="gramStart"/>
      <w:r>
        <w:rPr>
          <w:lang w:val="en-US"/>
        </w:rPr>
        <w:t>is provided</w:t>
      </w:r>
      <w:proofErr w:type="gramEnd"/>
      <w:r>
        <w:rPr>
          <w:lang w:val="en-US"/>
        </w:rPr>
        <w:t xml:space="preserve"> by MS-facility and contains four recovery standard compounds.</w:t>
      </w:r>
      <w:r w:rsidR="005905DC">
        <w:rPr>
          <w:lang w:val="en-US"/>
        </w:rPr>
        <w:t xml:space="preserve"> The solvent should be stored at </w:t>
      </w:r>
      <w:proofErr w:type="gramStart"/>
      <w:r w:rsidR="005905DC">
        <w:rPr>
          <w:lang w:val="en-US"/>
        </w:rPr>
        <w:t>-80°C.</w:t>
      </w:r>
      <w:proofErr w:type="gramEnd"/>
    </w:p>
    <w:p w:rsidR="0076218E" w:rsidRPr="0076218E" w:rsidRDefault="0076218E" w:rsidP="0076218E">
      <w:pPr>
        <w:rPr>
          <w:lang w:val="en-US"/>
        </w:rPr>
      </w:pPr>
      <w:r>
        <w:rPr>
          <w:lang w:val="en-US"/>
        </w:rPr>
        <w:t xml:space="preserve">All volumes given below refer to a single well of a 6-well plate. When using other plates volumes </w:t>
      </w:r>
      <w:proofErr w:type="gramStart"/>
      <w:r>
        <w:rPr>
          <w:lang w:val="en-US"/>
        </w:rPr>
        <w:t>should be scaled</w:t>
      </w:r>
      <w:proofErr w:type="gramEnd"/>
      <w:r>
        <w:rPr>
          <w:lang w:val="en-US"/>
        </w:rPr>
        <w:t xml:space="preserve"> appropriately. 1 mL of cell lysate is required per sample, so pooling of lysate from different wells may be necessary for one sample. Please see Figure 1 for an example.</w:t>
      </w:r>
    </w:p>
    <w:p w:rsidR="00C92C46" w:rsidRDefault="00C92C46" w:rsidP="00932763">
      <w:pPr>
        <w:pStyle w:val="Listenabsatz"/>
        <w:numPr>
          <w:ilvl w:val="0"/>
          <w:numId w:val="7"/>
        </w:numPr>
        <w:spacing w:line="240" w:lineRule="auto"/>
        <w:rPr>
          <w:lang w:val="en-US"/>
        </w:rPr>
      </w:pPr>
      <w:r w:rsidRPr="004102F5">
        <w:rPr>
          <w:lang w:val="en-US"/>
        </w:rPr>
        <w:t>Harvest the cells well by well</w:t>
      </w:r>
      <w:r w:rsidR="0076218E">
        <w:rPr>
          <w:lang w:val="en-US"/>
        </w:rPr>
        <w:t>.</w:t>
      </w:r>
    </w:p>
    <w:p w:rsidR="0076218E" w:rsidRPr="004102F5" w:rsidRDefault="0076218E" w:rsidP="00932763">
      <w:pPr>
        <w:pStyle w:val="Listenabsatz"/>
        <w:spacing w:line="240" w:lineRule="auto"/>
        <w:rPr>
          <w:lang w:val="en-US"/>
        </w:rPr>
      </w:pPr>
    </w:p>
    <w:p w:rsidR="00C92C46" w:rsidRDefault="00C92C46" w:rsidP="00932763">
      <w:pPr>
        <w:pStyle w:val="Listenabsatz"/>
        <w:numPr>
          <w:ilvl w:val="0"/>
          <w:numId w:val="7"/>
        </w:numPr>
        <w:spacing w:line="240" w:lineRule="auto"/>
      </w:pPr>
      <w:r>
        <w:t xml:space="preserve">Remove </w:t>
      </w:r>
      <w:proofErr w:type="spellStart"/>
      <w:r>
        <w:t>the</w:t>
      </w:r>
      <w:proofErr w:type="spellEnd"/>
      <w:r>
        <w:t xml:space="preserve"> (</w:t>
      </w:r>
      <w:proofErr w:type="spellStart"/>
      <w:r>
        <w:t>remaining</w:t>
      </w:r>
      <w:proofErr w:type="spellEnd"/>
      <w:r>
        <w:t>) medium</w:t>
      </w:r>
      <w:r w:rsidR="0076218E">
        <w:t>.</w:t>
      </w:r>
    </w:p>
    <w:p w:rsidR="0076218E" w:rsidRDefault="0076218E" w:rsidP="00932763">
      <w:pPr>
        <w:pStyle w:val="Listenabsatz"/>
        <w:spacing w:line="240" w:lineRule="auto"/>
      </w:pPr>
    </w:p>
    <w:p w:rsidR="00C92C46" w:rsidRDefault="00C92C46" w:rsidP="00932763">
      <w:pPr>
        <w:pStyle w:val="Listenabsatz"/>
        <w:numPr>
          <w:ilvl w:val="0"/>
          <w:numId w:val="7"/>
        </w:numPr>
        <w:spacing w:line="240" w:lineRule="auto"/>
        <w:rPr>
          <w:lang w:val="en-US"/>
        </w:rPr>
      </w:pPr>
      <w:r w:rsidRPr="004102F5">
        <w:rPr>
          <w:lang w:val="en-US"/>
        </w:rPr>
        <w:t>Wash the cells two time with PBS (37°C). Use at least 1 mL more PBS than culture medium to ensure proper washing of the well (e.g., if the growth medium volume for the 6-well is 2 mL, then use 3 mL PBS for washing). Remove the PBS after the second washing step as completely as possible.</w:t>
      </w:r>
    </w:p>
    <w:p w:rsidR="0076218E" w:rsidRPr="0076218E" w:rsidRDefault="0076218E" w:rsidP="00932763">
      <w:pPr>
        <w:pStyle w:val="Listenabsatz"/>
        <w:spacing w:line="240" w:lineRule="auto"/>
        <w:rPr>
          <w:lang w:val="en-US"/>
        </w:rPr>
      </w:pPr>
    </w:p>
    <w:p w:rsidR="00C92C46" w:rsidRDefault="00C92C46" w:rsidP="00932763">
      <w:pPr>
        <w:pStyle w:val="Listenabsatz"/>
        <w:numPr>
          <w:ilvl w:val="0"/>
          <w:numId w:val="7"/>
        </w:numPr>
        <w:spacing w:line="240" w:lineRule="auto"/>
        <w:rPr>
          <w:lang w:val="en-US"/>
        </w:rPr>
      </w:pPr>
      <w:r w:rsidRPr="004102F5">
        <w:rPr>
          <w:lang w:val="en-US"/>
        </w:rPr>
        <w:t xml:space="preserve">Add </w:t>
      </w:r>
      <w:r w:rsidR="00353EFA">
        <w:rPr>
          <w:lang w:val="en-US"/>
        </w:rPr>
        <w:t>35</w:t>
      </w:r>
      <w:r w:rsidRPr="004102F5">
        <w:rPr>
          <w:lang w:val="en-US"/>
        </w:rPr>
        <w:t xml:space="preserve">0 </w:t>
      </w:r>
      <w:r>
        <w:t>μ</w:t>
      </w:r>
      <w:r w:rsidRPr="004102F5">
        <w:rPr>
          <w:lang w:val="en-US"/>
        </w:rPr>
        <w:t xml:space="preserve">L of precooled ice cold (dry ice) extraction solvent to the 6-well and ensure that all cells are covered immediately. The extraction solvent can be difficult to pipette when cold as it has a viscous consistency at low temperatures. </w:t>
      </w:r>
    </w:p>
    <w:p w:rsidR="0076218E" w:rsidRPr="0076218E" w:rsidRDefault="0076218E" w:rsidP="00932763">
      <w:pPr>
        <w:pStyle w:val="Listenabsatz"/>
        <w:spacing w:line="240" w:lineRule="auto"/>
        <w:rPr>
          <w:lang w:val="en-US"/>
        </w:rPr>
      </w:pPr>
    </w:p>
    <w:p w:rsidR="00C92C46" w:rsidRDefault="00C92C46" w:rsidP="00932763">
      <w:pPr>
        <w:pStyle w:val="Listenabsatz"/>
        <w:numPr>
          <w:ilvl w:val="0"/>
          <w:numId w:val="7"/>
        </w:numPr>
        <w:spacing w:line="240" w:lineRule="auto"/>
        <w:rPr>
          <w:lang w:val="en-US"/>
        </w:rPr>
      </w:pPr>
      <w:r w:rsidRPr="004102F5">
        <w:rPr>
          <w:lang w:val="en-US"/>
        </w:rPr>
        <w:t xml:space="preserve">Detach the cells using a rubber-tipped cell scraper and transfer the cell suspension into precooled (dry ice) </w:t>
      </w:r>
      <w:r w:rsidR="0076218E">
        <w:rPr>
          <w:lang w:val="en-US"/>
        </w:rPr>
        <w:t>Eppendorf</w:t>
      </w:r>
      <w:r w:rsidRPr="004102F5">
        <w:rPr>
          <w:lang w:val="en-US"/>
        </w:rPr>
        <w:t xml:space="preserve"> tube. The tubes </w:t>
      </w:r>
      <w:proofErr w:type="gramStart"/>
      <w:r w:rsidRPr="004102F5">
        <w:rPr>
          <w:lang w:val="en-US"/>
        </w:rPr>
        <w:t>should be precooled in dry ice and handled on dry ice during the whole procedure</w:t>
      </w:r>
      <w:proofErr w:type="gramEnd"/>
      <w:r w:rsidRPr="004102F5">
        <w:rPr>
          <w:lang w:val="en-US"/>
        </w:rPr>
        <w:t>.</w:t>
      </w:r>
    </w:p>
    <w:p w:rsidR="0076218E" w:rsidRPr="0076218E" w:rsidRDefault="0076218E" w:rsidP="00932763">
      <w:pPr>
        <w:pStyle w:val="Listenabsatz"/>
        <w:spacing w:line="240" w:lineRule="auto"/>
        <w:rPr>
          <w:lang w:val="en-US"/>
        </w:rPr>
      </w:pPr>
    </w:p>
    <w:p w:rsidR="00C92C46" w:rsidRDefault="00C92C46" w:rsidP="00932763">
      <w:pPr>
        <w:pStyle w:val="Listenabsatz"/>
        <w:numPr>
          <w:ilvl w:val="0"/>
          <w:numId w:val="8"/>
        </w:numPr>
        <w:spacing w:line="240" w:lineRule="auto"/>
        <w:rPr>
          <w:lang w:val="en-US"/>
        </w:rPr>
      </w:pPr>
      <w:r w:rsidRPr="004102F5">
        <w:rPr>
          <w:lang w:val="en-US"/>
        </w:rPr>
        <w:t xml:space="preserve">Add another </w:t>
      </w:r>
      <w:r w:rsidR="00353EFA">
        <w:rPr>
          <w:lang w:val="en-US"/>
        </w:rPr>
        <w:t>35</w:t>
      </w:r>
      <w:r w:rsidRPr="004102F5">
        <w:rPr>
          <w:lang w:val="en-US"/>
        </w:rPr>
        <w:t xml:space="preserve">0 </w:t>
      </w:r>
      <w:r>
        <w:t>μ</w:t>
      </w:r>
      <w:r w:rsidRPr="004102F5">
        <w:rPr>
          <w:lang w:val="en-US"/>
        </w:rPr>
        <w:t xml:space="preserve">L of ice cold (dry ice) extraction solvent to wash the well and transfer the wash volume to the </w:t>
      </w:r>
      <w:r w:rsidR="0076218E">
        <w:rPr>
          <w:lang w:val="en-US"/>
        </w:rPr>
        <w:t>tube as well.</w:t>
      </w:r>
      <w:r w:rsidR="00932763">
        <w:rPr>
          <w:lang w:val="en-US"/>
        </w:rPr>
        <w:t xml:space="preserve"> Immediately place the tube on dry ice or snap-freeze in liquid nitrogen.</w:t>
      </w:r>
    </w:p>
    <w:p w:rsidR="0076218E" w:rsidRDefault="0076218E" w:rsidP="0076218E">
      <w:pPr>
        <w:pStyle w:val="Listenabsatz"/>
        <w:rPr>
          <w:lang w:val="en-US"/>
        </w:rPr>
      </w:pPr>
    </w:p>
    <w:p w:rsidR="0076218E" w:rsidRPr="0076218E" w:rsidRDefault="0076218E" w:rsidP="0076218E">
      <w:pPr>
        <w:rPr>
          <w:lang w:val="en-US"/>
        </w:rPr>
      </w:pPr>
      <w:r w:rsidRPr="0076218E">
        <w:rPr>
          <w:lang w:val="en-US"/>
        </w:rPr>
        <w:t xml:space="preserve">After harvesting </w:t>
      </w:r>
      <w:proofErr w:type="gramStart"/>
      <w:r w:rsidRPr="0076218E">
        <w:rPr>
          <w:lang w:val="en-US"/>
        </w:rPr>
        <w:t>immediately</w:t>
      </w:r>
      <w:proofErr w:type="gramEnd"/>
      <w:r w:rsidRPr="0076218E">
        <w:rPr>
          <w:lang w:val="en-US"/>
        </w:rPr>
        <w:t xml:space="preserve"> store samples at -80°C.</w:t>
      </w:r>
      <w:r>
        <w:rPr>
          <w:lang w:val="en-US"/>
        </w:rPr>
        <w:t xml:space="preserve"> Please send samples on dry ice and in one batch to the MS-facility.</w:t>
      </w:r>
    </w:p>
    <w:p w:rsidR="00B83C26" w:rsidRDefault="00B83C26">
      <w:pPr>
        <w:rPr>
          <w:lang w:val="en-US"/>
        </w:rPr>
      </w:pPr>
      <w:r>
        <w:rPr>
          <w:lang w:val="en-US"/>
        </w:rPr>
        <w:br w:type="page"/>
      </w:r>
    </w:p>
    <w:p w:rsidR="00C92C46" w:rsidRPr="004232BB" w:rsidRDefault="00B83C26" w:rsidP="00B83C26">
      <w:pPr>
        <w:pStyle w:val="berschrift1"/>
        <w:spacing w:after="240"/>
        <w:rPr>
          <w:rFonts w:asciiTheme="minorHAnsi" w:hAnsiTheme="minorHAnsi"/>
          <w:b/>
          <w:color w:val="auto"/>
          <w:lang w:val="en-US"/>
        </w:rPr>
      </w:pPr>
      <w:bookmarkStart w:id="4" w:name="_Toc16000657"/>
      <w:r w:rsidRPr="004232BB">
        <w:rPr>
          <w:rFonts w:asciiTheme="minorHAnsi" w:hAnsiTheme="minorHAnsi"/>
          <w:b/>
          <w:color w:val="auto"/>
          <w:lang w:val="en-US"/>
        </w:rPr>
        <w:lastRenderedPageBreak/>
        <w:t>Harvesting and collection of suspension cells</w:t>
      </w:r>
      <w:bookmarkEnd w:id="4"/>
    </w:p>
    <w:p w:rsidR="00B83C26" w:rsidRPr="004232BB" w:rsidRDefault="00B83C26" w:rsidP="00B83C26">
      <w:pPr>
        <w:pStyle w:val="berschrift2"/>
        <w:spacing w:after="240"/>
        <w:rPr>
          <w:u w:val="single"/>
          <w:lang w:val="en-US"/>
        </w:rPr>
      </w:pPr>
      <w:bookmarkStart w:id="5" w:name="_Toc16000658"/>
      <w:r w:rsidRPr="004232BB">
        <w:rPr>
          <w:rFonts w:asciiTheme="minorHAnsi" w:hAnsiTheme="minorHAnsi"/>
          <w:color w:val="auto"/>
          <w:u w:val="single"/>
          <w:lang w:val="en-US"/>
        </w:rPr>
        <w:t>General considerations</w:t>
      </w:r>
      <w:bookmarkEnd w:id="5"/>
    </w:p>
    <w:p w:rsidR="00B83C26" w:rsidRDefault="00B83C26" w:rsidP="00B83C26">
      <w:pPr>
        <w:rPr>
          <w:lang w:val="en-US"/>
        </w:rPr>
      </w:pPr>
      <w:r>
        <w:rPr>
          <w:lang w:val="en-US"/>
        </w:rPr>
        <w:t xml:space="preserve">Suspension cells </w:t>
      </w:r>
      <w:proofErr w:type="gramStart"/>
      <w:r>
        <w:rPr>
          <w:lang w:val="en-US"/>
        </w:rPr>
        <w:t>should be grown</w:t>
      </w:r>
      <w:proofErr w:type="gramEnd"/>
      <w:r>
        <w:rPr>
          <w:lang w:val="en-US"/>
        </w:rPr>
        <w:t xml:space="preserve"> in cell culture flasks.</w:t>
      </w:r>
    </w:p>
    <w:p w:rsidR="00B83C26" w:rsidRDefault="00B83C26" w:rsidP="00B83C26">
      <w:pPr>
        <w:rPr>
          <w:lang w:val="en-US"/>
        </w:rPr>
      </w:pPr>
      <w:r>
        <w:rPr>
          <w:lang w:val="en-US"/>
        </w:rPr>
        <w:t xml:space="preserve">The suitable cell number depends on the cell line and aim of the study. It </w:t>
      </w:r>
      <w:proofErr w:type="gramStart"/>
      <w:r>
        <w:rPr>
          <w:lang w:val="en-US"/>
        </w:rPr>
        <w:t>should be evaluated</w:t>
      </w:r>
      <w:proofErr w:type="gramEnd"/>
      <w:r>
        <w:rPr>
          <w:lang w:val="en-US"/>
        </w:rPr>
        <w:t xml:space="preserve"> prior to the according experiment. A </w:t>
      </w:r>
      <w:r w:rsidRPr="0021211A">
        <w:rPr>
          <w:b/>
          <w:lang w:val="en-US"/>
        </w:rPr>
        <w:t>cell number of 2.5 x 10</w:t>
      </w:r>
      <w:r w:rsidRPr="0021211A">
        <w:rPr>
          <w:b/>
          <w:vertAlign w:val="superscript"/>
          <w:lang w:val="en-US"/>
        </w:rPr>
        <w:t>6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is a good starting point.</w:t>
      </w:r>
    </w:p>
    <w:p w:rsidR="00B83C26" w:rsidRDefault="00B83C26" w:rsidP="00B83C26">
      <w:pPr>
        <w:rPr>
          <w:lang w:val="en-US"/>
        </w:rPr>
      </w:pPr>
      <w:r>
        <w:rPr>
          <w:lang w:val="en-US"/>
        </w:rPr>
        <w:t xml:space="preserve">Cells for analysis are required as </w:t>
      </w:r>
      <w:r w:rsidRPr="0021211A">
        <w:rPr>
          <w:b/>
          <w:lang w:val="en-US"/>
        </w:rPr>
        <w:t>cell pellets</w:t>
      </w:r>
      <w:r>
        <w:rPr>
          <w:lang w:val="en-US"/>
        </w:rPr>
        <w:t>.</w:t>
      </w:r>
    </w:p>
    <w:p w:rsidR="00B83C26" w:rsidRDefault="00B83C26" w:rsidP="00B83C26">
      <w:pPr>
        <w:rPr>
          <w:lang w:val="en-US"/>
        </w:rPr>
      </w:pPr>
      <w:r>
        <w:rPr>
          <w:lang w:val="en-US"/>
        </w:rPr>
        <w:t xml:space="preserve">For analysis of supernatant </w:t>
      </w:r>
      <w:proofErr w:type="gramStart"/>
      <w:r>
        <w:rPr>
          <w:lang w:val="en-US"/>
        </w:rPr>
        <w:t>medium</w:t>
      </w:r>
      <w:proofErr w:type="gramEnd"/>
      <w:r>
        <w:rPr>
          <w:lang w:val="en-US"/>
        </w:rPr>
        <w:t xml:space="preserve"> a volume of </w:t>
      </w:r>
      <w:r w:rsidRPr="0021211A">
        <w:rPr>
          <w:b/>
          <w:lang w:val="en-US"/>
        </w:rPr>
        <w:t xml:space="preserve">at least 0.5 mL </w:t>
      </w:r>
      <w:r w:rsidR="0021211A" w:rsidRPr="0021211A">
        <w:rPr>
          <w:b/>
          <w:lang w:val="en-US"/>
        </w:rPr>
        <w:t xml:space="preserve">of cell-free supernatant </w:t>
      </w:r>
      <w:r w:rsidRPr="0021211A">
        <w:rPr>
          <w:b/>
          <w:lang w:val="en-US"/>
        </w:rPr>
        <w:t>per sample</w:t>
      </w:r>
      <w:r>
        <w:rPr>
          <w:lang w:val="en-US"/>
        </w:rPr>
        <w:t xml:space="preserve"> is required.</w:t>
      </w:r>
    </w:p>
    <w:p w:rsidR="00B83C26" w:rsidRDefault="00B83C26" w:rsidP="00B83C26">
      <w:pPr>
        <w:rPr>
          <w:lang w:val="en-US"/>
        </w:rPr>
      </w:pPr>
      <w:r>
        <w:rPr>
          <w:lang w:val="en-US"/>
        </w:rPr>
        <w:t xml:space="preserve">A </w:t>
      </w:r>
      <w:r w:rsidRPr="0021211A">
        <w:rPr>
          <w:b/>
          <w:lang w:val="en-US"/>
        </w:rPr>
        <w:t>method for data normalization</w:t>
      </w:r>
      <w:r>
        <w:rPr>
          <w:lang w:val="en-US"/>
        </w:rPr>
        <w:t xml:space="preserve"> to actual cell numbers and growth rate </w:t>
      </w:r>
      <w:proofErr w:type="gramStart"/>
      <w:r>
        <w:rPr>
          <w:lang w:val="en-US"/>
        </w:rPr>
        <w:t>should be considered and performed prior to metabolomics analysis</w:t>
      </w:r>
      <w:proofErr w:type="gramEnd"/>
      <w:r>
        <w:rPr>
          <w:lang w:val="en-US"/>
        </w:rPr>
        <w:t xml:space="preserve">. </w:t>
      </w:r>
      <w:r w:rsidR="00653B18" w:rsidRPr="00653B18">
        <w:rPr>
          <w:lang w:val="en-US"/>
        </w:rPr>
        <w:t>Despite counting suspension cells prior to harvest, certain cell losses occur during extensive washing steps.</w:t>
      </w:r>
      <w:r w:rsidR="00653B18">
        <w:rPr>
          <w:lang w:val="en-US"/>
        </w:rPr>
        <w:t xml:space="preserve"> </w:t>
      </w:r>
      <w:r>
        <w:rPr>
          <w:lang w:val="en-US"/>
        </w:rPr>
        <w:t xml:space="preserve">Different methods may be applied, such as, but not limited to, protein </w:t>
      </w:r>
      <w:r w:rsidR="00653B18">
        <w:rPr>
          <w:lang w:val="en-US"/>
        </w:rPr>
        <w:t>concentration or Hoechst assay.</w:t>
      </w:r>
    </w:p>
    <w:p w:rsidR="00EC3AF2" w:rsidRDefault="00B83C26" w:rsidP="00B83C26">
      <w:pPr>
        <w:rPr>
          <w:lang w:val="en-US"/>
        </w:rPr>
      </w:pPr>
      <w:r>
        <w:rPr>
          <w:lang w:val="en-US"/>
        </w:rPr>
        <w:t xml:space="preserve">Please provide a filled out </w:t>
      </w:r>
      <w:r w:rsidRPr="0021211A">
        <w:rPr>
          <w:b/>
          <w:lang w:val="en-US"/>
        </w:rPr>
        <w:t xml:space="preserve">request for analysis </w:t>
      </w:r>
      <w:r w:rsidRPr="0021211A">
        <w:rPr>
          <w:lang w:val="en-US"/>
        </w:rPr>
        <w:t>form</w:t>
      </w:r>
      <w:r>
        <w:rPr>
          <w:lang w:val="en-US"/>
        </w:rPr>
        <w:t xml:space="preserve"> and a filled out </w:t>
      </w:r>
      <w:r w:rsidRPr="0021211A">
        <w:rPr>
          <w:b/>
          <w:lang w:val="en-US"/>
        </w:rPr>
        <w:t>check list</w:t>
      </w:r>
      <w:r>
        <w:rPr>
          <w:lang w:val="en-US"/>
        </w:rPr>
        <w:t xml:space="preserve"> when sending samples to the MS-facility.</w:t>
      </w:r>
      <w:r w:rsidR="00EC3AF2" w:rsidRPr="00EC3AF2">
        <w:rPr>
          <w:lang w:val="en-US"/>
        </w:rPr>
        <w:t xml:space="preserve"> </w:t>
      </w:r>
    </w:p>
    <w:p w:rsidR="00EC3AF2" w:rsidRDefault="00EC3AF2" w:rsidP="00B83C26">
      <w:pPr>
        <w:rPr>
          <w:lang w:val="en-US"/>
        </w:rPr>
      </w:pPr>
      <w:r w:rsidRPr="00EC3AF2">
        <w:rPr>
          <w:lang w:val="en-US"/>
        </w:rPr>
        <w:t>Label every single tube w</w:t>
      </w:r>
      <w:r>
        <w:rPr>
          <w:lang w:val="en-US"/>
        </w:rPr>
        <w:t xml:space="preserve">ith project name, sample number, </w:t>
      </w:r>
      <w:r w:rsidRPr="00EC3AF2">
        <w:rPr>
          <w:lang w:val="en-US"/>
        </w:rPr>
        <w:t>etc. Make sure that labelling is waterproof and resistant to cold storage conditions. Store the v</w:t>
      </w:r>
      <w:r w:rsidR="00EA241B">
        <w:rPr>
          <w:lang w:val="en-US"/>
        </w:rPr>
        <w:t>ials in labelled boxes (no bags</w:t>
      </w:r>
      <w:r w:rsidRPr="00EC3AF2">
        <w:rPr>
          <w:lang w:val="en-US"/>
        </w:rPr>
        <w:t xml:space="preserve">), ordered by sample number (corresponding to your sample list). </w:t>
      </w:r>
    </w:p>
    <w:p w:rsidR="00B83C26" w:rsidRDefault="00EC3AF2" w:rsidP="00B83C26">
      <w:pPr>
        <w:rPr>
          <w:lang w:val="en-US"/>
        </w:rPr>
      </w:pPr>
      <w:r w:rsidRPr="00EC3AF2">
        <w:rPr>
          <w:lang w:val="en-US"/>
        </w:rPr>
        <w:t xml:space="preserve">Please keep your processing procedures and times </w:t>
      </w:r>
      <w:proofErr w:type="spellStart"/>
      <w:r w:rsidRPr="00EC3AF2">
        <w:rPr>
          <w:lang w:val="en-US"/>
        </w:rPr>
        <w:t>standardised</w:t>
      </w:r>
      <w:proofErr w:type="spellEnd"/>
      <w:r w:rsidRPr="00EC3AF2">
        <w:rPr>
          <w:lang w:val="en-US"/>
        </w:rPr>
        <w:t xml:space="preserve"> and use </w:t>
      </w:r>
      <w:r w:rsidR="00EA241B">
        <w:rPr>
          <w:lang w:val="en-US"/>
        </w:rPr>
        <w:t xml:space="preserve">the </w:t>
      </w:r>
      <w:r w:rsidRPr="00EC3AF2">
        <w:rPr>
          <w:lang w:val="en-US"/>
        </w:rPr>
        <w:t>same</w:t>
      </w:r>
      <w:r>
        <w:rPr>
          <w:lang w:val="en-US"/>
        </w:rPr>
        <w:t xml:space="preserve"> kind </w:t>
      </w:r>
      <w:r w:rsidRPr="00EC3AF2">
        <w:rPr>
          <w:lang w:val="en-US"/>
        </w:rPr>
        <w:t>of collection and storage tubes for all samples of one study to assure comparability of results. Avoid thawing of frozen samples: always use dry ice during handling and transportation.</w:t>
      </w:r>
    </w:p>
    <w:p w:rsidR="00B83C26" w:rsidRDefault="00B83C26">
      <w:pPr>
        <w:rPr>
          <w:lang w:val="en-US"/>
        </w:rPr>
      </w:pPr>
      <w:r>
        <w:rPr>
          <w:lang w:val="en-US"/>
        </w:rPr>
        <w:br w:type="page"/>
      </w:r>
    </w:p>
    <w:p w:rsidR="00B83C26" w:rsidRPr="004232BB" w:rsidRDefault="00B83C26" w:rsidP="00B83C26">
      <w:pPr>
        <w:pStyle w:val="berschrift2"/>
        <w:spacing w:after="240"/>
        <w:rPr>
          <w:rFonts w:asciiTheme="minorHAnsi" w:hAnsiTheme="minorHAnsi"/>
          <w:color w:val="auto"/>
          <w:u w:val="single"/>
          <w:lang w:val="en-US"/>
        </w:rPr>
      </w:pPr>
      <w:bookmarkStart w:id="6" w:name="_Toc16000659"/>
      <w:r w:rsidRPr="004232BB">
        <w:rPr>
          <w:rFonts w:asciiTheme="minorHAnsi" w:hAnsiTheme="minorHAnsi"/>
          <w:color w:val="auto"/>
          <w:u w:val="single"/>
          <w:lang w:val="en-US"/>
        </w:rPr>
        <w:lastRenderedPageBreak/>
        <w:t>Sample collection of medium (cell culture supernatant)</w:t>
      </w:r>
      <w:bookmarkEnd w:id="6"/>
    </w:p>
    <w:p w:rsidR="00B83C26" w:rsidRPr="00316E4A" w:rsidRDefault="00B83C26" w:rsidP="00B83C26">
      <w:pPr>
        <w:rPr>
          <w:i/>
          <w:lang w:val="en-US"/>
        </w:rPr>
      </w:pPr>
      <w:r w:rsidRPr="00316E4A">
        <w:rPr>
          <w:i/>
          <w:lang w:val="en-US"/>
        </w:rPr>
        <w:t>Skip this step if analysis of medium is not required.</w:t>
      </w:r>
    </w:p>
    <w:p w:rsidR="00B83C26" w:rsidRDefault="00653B18" w:rsidP="00B83C26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Gently mix the cell suspension.</w:t>
      </w:r>
    </w:p>
    <w:p w:rsidR="00B83C26" w:rsidRDefault="00B83C26" w:rsidP="00B83C26">
      <w:pPr>
        <w:pStyle w:val="Listenabsatz"/>
        <w:rPr>
          <w:lang w:val="en-US"/>
        </w:rPr>
      </w:pPr>
    </w:p>
    <w:p w:rsidR="00B83C26" w:rsidRDefault="00B83C26" w:rsidP="00B83C26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Collect 1 mL of </w:t>
      </w:r>
      <w:r w:rsidR="00653B18">
        <w:rPr>
          <w:lang w:val="en-US"/>
        </w:rPr>
        <w:t>cell suspension</w:t>
      </w:r>
      <w:r>
        <w:rPr>
          <w:lang w:val="en-US"/>
        </w:rPr>
        <w:t xml:space="preserve"> per sample</w:t>
      </w:r>
      <w:r w:rsidR="00653B18">
        <w:rPr>
          <w:lang w:val="en-US"/>
        </w:rPr>
        <w:t xml:space="preserve"> in an Eppendorf tube</w:t>
      </w:r>
      <w:r>
        <w:rPr>
          <w:lang w:val="en-US"/>
        </w:rPr>
        <w:t xml:space="preserve">. If necessary combine aliquots from different </w:t>
      </w:r>
      <w:r w:rsidR="00653B18">
        <w:rPr>
          <w:lang w:val="en-US"/>
        </w:rPr>
        <w:t>flasks</w:t>
      </w:r>
      <w:r>
        <w:rPr>
          <w:lang w:val="en-US"/>
        </w:rPr>
        <w:t>.</w:t>
      </w:r>
    </w:p>
    <w:p w:rsidR="00B83C26" w:rsidRPr="00C92C46" w:rsidRDefault="00B83C26" w:rsidP="00B83C26">
      <w:pPr>
        <w:pStyle w:val="Listenabsatz"/>
        <w:rPr>
          <w:lang w:val="en-US"/>
        </w:rPr>
      </w:pPr>
    </w:p>
    <w:p w:rsidR="00B83C26" w:rsidRDefault="00B83C26" w:rsidP="00B83C26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Centrifuge </w:t>
      </w:r>
      <w:r w:rsidR="00653B18">
        <w:rPr>
          <w:lang w:val="en-US"/>
        </w:rPr>
        <w:t>cell suspension</w:t>
      </w:r>
      <w:r>
        <w:rPr>
          <w:lang w:val="en-US"/>
        </w:rPr>
        <w:t xml:space="preserve"> at </w:t>
      </w:r>
      <w:r w:rsidR="00653B18">
        <w:rPr>
          <w:lang w:val="en-US"/>
        </w:rPr>
        <w:t>500-800</w:t>
      </w:r>
      <w:r>
        <w:rPr>
          <w:lang w:val="en-US"/>
        </w:rPr>
        <w:t xml:space="preserve"> x g and room temperature for </w:t>
      </w:r>
      <w:r w:rsidR="00653B18">
        <w:rPr>
          <w:lang w:val="en-US"/>
        </w:rPr>
        <w:t>5-</w:t>
      </w:r>
      <w:r>
        <w:rPr>
          <w:lang w:val="en-US"/>
        </w:rPr>
        <w:t>10 min.</w:t>
      </w:r>
      <w:r w:rsidR="00653B18">
        <w:rPr>
          <w:lang w:val="en-US"/>
        </w:rPr>
        <w:t xml:space="preserve"> Centrifugal force and centrifugation time depend on cell line and needs to be adapted so that the cell pellet </w:t>
      </w:r>
      <w:proofErr w:type="gramStart"/>
      <w:r w:rsidR="00653B18">
        <w:rPr>
          <w:lang w:val="en-US"/>
        </w:rPr>
        <w:t>is firmly separated</w:t>
      </w:r>
      <w:proofErr w:type="gramEnd"/>
      <w:r w:rsidR="00653B18">
        <w:rPr>
          <w:lang w:val="en-US"/>
        </w:rPr>
        <w:t xml:space="preserve"> from the supernatant. At higher centrifugation </w:t>
      </w:r>
      <w:proofErr w:type="gramStart"/>
      <w:r w:rsidR="00653B18">
        <w:rPr>
          <w:lang w:val="en-US"/>
        </w:rPr>
        <w:t>forces</w:t>
      </w:r>
      <w:proofErr w:type="gramEnd"/>
      <w:r w:rsidR="00653B18">
        <w:rPr>
          <w:lang w:val="en-US"/>
        </w:rPr>
        <w:t xml:space="preserve"> cells may be destroyed and their content may leak into the medium.</w:t>
      </w:r>
    </w:p>
    <w:p w:rsidR="00B83C26" w:rsidRPr="00C92C46" w:rsidRDefault="00B83C26" w:rsidP="00B83C26">
      <w:pPr>
        <w:pStyle w:val="Listenabsatz"/>
        <w:rPr>
          <w:lang w:val="en-US"/>
        </w:rPr>
      </w:pPr>
    </w:p>
    <w:p w:rsidR="00B83C26" w:rsidRDefault="00B83C26" w:rsidP="00B83C26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Carefully transfer 0.5 mL of the cell-free supernatant into a fresh Eppendorf tube and immediately place the tube on dry ice</w:t>
      </w:r>
      <w:r w:rsidR="00932763">
        <w:rPr>
          <w:lang w:val="en-US"/>
        </w:rPr>
        <w:t xml:space="preserve"> or snap-freeze in liquid nitrogen.</w:t>
      </w:r>
    </w:p>
    <w:p w:rsidR="00B83C26" w:rsidRDefault="00B83C26" w:rsidP="00B83C26">
      <w:pPr>
        <w:rPr>
          <w:lang w:val="en-US"/>
        </w:rPr>
      </w:pPr>
      <w:r>
        <w:rPr>
          <w:lang w:val="en-US"/>
        </w:rPr>
        <w:t xml:space="preserve">For control purpose please provide blank </w:t>
      </w:r>
      <w:proofErr w:type="gramStart"/>
      <w:r>
        <w:rPr>
          <w:lang w:val="en-US"/>
        </w:rPr>
        <w:t>medium which</w:t>
      </w:r>
      <w:proofErr w:type="gramEnd"/>
      <w:r>
        <w:rPr>
          <w:lang w:val="en-US"/>
        </w:rPr>
        <w:t xml:space="preserve"> was incubated the same way but without cells.</w:t>
      </w:r>
    </w:p>
    <w:p w:rsidR="00B83C26" w:rsidRPr="0076218E" w:rsidRDefault="00B83C26" w:rsidP="00B83C26">
      <w:pPr>
        <w:rPr>
          <w:lang w:val="en-US"/>
        </w:rPr>
      </w:pPr>
      <w:r>
        <w:rPr>
          <w:lang w:val="en-US"/>
        </w:rPr>
        <w:t xml:space="preserve">After harvesting </w:t>
      </w:r>
      <w:proofErr w:type="gramStart"/>
      <w:r>
        <w:rPr>
          <w:lang w:val="en-US"/>
        </w:rPr>
        <w:t>immediately</w:t>
      </w:r>
      <w:proofErr w:type="gramEnd"/>
      <w:r>
        <w:rPr>
          <w:lang w:val="en-US"/>
        </w:rPr>
        <w:t xml:space="preserve"> store samples at -80°C. Please send samples on dry ice and in one batch to the MS-facility.</w:t>
      </w:r>
    </w:p>
    <w:p w:rsidR="00653B18" w:rsidRDefault="00653B18">
      <w:pPr>
        <w:rPr>
          <w:lang w:val="en-US"/>
        </w:rPr>
      </w:pPr>
      <w:r>
        <w:rPr>
          <w:lang w:val="en-US"/>
        </w:rPr>
        <w:br w:type="page"/>
      </w:r>
    </w:p>
    <w:p w:rsidR="00653B18" w:rsidRPr="004232BB" w:rsidRDefault="00653B18" w:rsidP="00653B18">
      <w:pPr>
        <w:pStyle w:val="berschrift2"/>
        <w:spacing w:after="240"/>
        <w:rPr>
          <w:rFonts w:asciiTheme="minorHAnsi" w:hAnsiTheme="minorHAnsi"/>
          <w:color w:val="auto"/>
          <w:u w:val="single"/>
          <w:lang w:val="en-US"/>
        </w:rPr>
      </w:pPr>
      <w:bookmarkStart w:id="7" w:name="_Toc16000660"/>
      <w:r w:rsidRPr="004232BB">
        <w:rPr>
          <w:rFonts w:asciiTheme="minorHAnsi" w:hAnsiTheme="minorHAnsi"/>
          <w:color w:val="auto"/>
          <w:u w:val="single"/>
          <w:lang w:val="en-US"/>
        </w:rPr>
        <w:lastRenderedPageBreak/>
        <w:t>Sample collection of cells (cell pellet)</w:t>
      </w:r>
      <w:bookmarkEnd w:id="7"/>
    </w:p>
    <w:p w:rsidR="00653B18" w:rsidRDefault="00653B18" w:rsidP="00653B18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Gently mix the cell suspension.</w:t>
      </w:r>
    </w:p>
    <w:p w:rsidR="00653B18" w:rsidRDefault="00653B18" w:rsidP="00653B18">
      <w:pPr>
        <w:pStyle w:val="Listenabsatz"/>
        <w:rPr>
          <w:lang w:val="en-US"/>
        </w:rPr>
      </w:pPr>
    </w:p>
    <w:p w:rsidR="00653B18" w:rsidRDefault="00653B18" w:rsidP="00653B18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Collect an appropriate volume of cell suspension and count the cells.</w:t>
      </w:r>
    </w:p>
    <w:p w:rsidR="00653B18" w:rsidRPr="00653B18" w:rsidRDefault="00653B18" w:rsidP="00653B18">
      <w:pPr>
        <w:pStyle w:val="Listenabsatz"/>
        <w:rPr>
          <w:lang w:val="en-US"/>
        </w:rPr>
      </w:pPr>
    </w:p>
    <w:p w:rsidR="00653B18" w:rsidRPr="00653B18" w:rsidRDefault="00653B18" w:rsidP="00E11AF0">
      <w:pPr>
        <w:pStyle w:val="Listenabsatz"/>
        <w:numPr>
          <w:ilvl w:val="0"/>
          <w:numId w:val="6"/>
        </w:numPr>
        <w:rPr>
          <w:lang w:val="en-US"/>
        </w:rPr>
      </w:pPr>
      <w:r w:rsidRPr="00653B18">
        <w:rPr>
          <w:lang w:val="en-US"/>
        </w:rPr>
        <w:t>Transfer a volume containing the required cell number to an Eppendorf tube. If necessary combine aliquots from different flasks.</w:t>
      </w:r>
    </w:p>
    <w:p w:rsidR="00653B18" w:rsidRPr="00C92C46" w:rsidRDefault="00653B18" w:rsidP="00653B18">
      <w:pPr>
        <w:pStyle w:val="Listenabsatz"/>
        <w:rPr>
          <w:lang w:val="en-US"/>
        </w:rPr>
      </w:pPr>
    </w:p>
    <w:p w:rsidR="00653B18" w:rsidRDefault="00653B18" w:rsidP="009467AD">
      <w:pPr>
        <w:pStyle w:val="Listenabsatz"/>
        <w:numPr>
          <w:ilvl w:val="0"/>
          <w:numId w:val="6"/>
        </w:numPr>
        <w:rPr>
          <w:lang w:val="en-US"/>
        </w:rPr>
      </w:pPr>
      <w:r w:rsidRPr="00220796">
        <w:rPr>
          <w:lang w:val="en-US"/>
        </w:rPr>
        <w:t>Centrifuge cell suspension at 500-800 x g and room temperature for 5-10 min. Centrifugal force and centrifugation ti</w:t>
      </w:r>
      <w:r w:rsidR="007B0A40">
        <w:rPr>
          <w:lang w:val="en-US"/>
        </w:rPr>
        <w:t>me depend on cell line and need</w:t>
      </w:r>
      <w:r w:rsidRPr="00220796">
        <w:rPr>
          <w:lang w:val="en-US"/>
        </w:rPr>
        <w:t xml:space="preserve"> to be adapted so that the cell pellet </w:t>
      </w:r>
      <w:proofErr w:type="gramStart"/>
      <w:r w:rsidRPr="00220796">
        <w:rPr>
          <w:lang w:val="en-US"/>
        </w:rPr>
        <w:t>is firmly separated</w:t>
      </w:r>
      <w:proofErr w:type="gramEnd"/>
      <w:r w:rsidRPr="00220796">
        <w:rPr>
          <w:lang w:val="en-US"/>
        </w:rPr>
        <w:t xml:space="preserve"> from the supernatant. At higher centrifugation </w:t>
      </w:r>
      <w:proofErr w:type="gramStart"/>
      <w:r w:rsidRPr="00220796">
        <w:rPr>
          <w:lang w:val="en-US"/>
        </w:rPr>
        <w:t>forces</w:t>
      </w:r>
      <w:proofErr w:type="gramEnd"/>
      <w:r w:rsidRPr="00220796">
        <w:rPr>
          <w:lang w:val="en-US"/>
        </w:rPr>
        <w:t xml:space="preserve"> cells may be destroyed and their content may leak into the medium.</w:t>
      </w:r>
      <w:r w:rsidR="00220796" w:rsidRPr="00220796">
        <w:rPr>
          <w:lang w:val="en-US"/>
        </w:rPr>
        <w:t xml:space="preserve"> Remove the supernatant as completely as possible and gently re-suspend the pellet in warm PBS (37°C). </w:t>
      </w:r>
      <w:r w:rsidR="00220796" w:rsidRPr="004102F5">
        <w:rPr>
          <w:lang w:val="en-US"/>
        </w:rPr>
        <w:t>Use at least 1 mL more PBS than culture medium to ensure proper washing</w:t>
      </w:r>
      <w:r w:rsidR="00220796">
        <w:rPr>
          <w:lang w:val="en-US"/>
        </w:rPr>
        <w:t>.</w:t>
      </w:r>
      <w:r w:rsidR="00220796" w:rsidRPr="00220796">
        <w:rPr>
          <w:lang w:val="en-US"/>
        </w:rPr>
        <w:t xml:space="preserve"> Perform two washing steps. After the second washing step remove the PBS as completely as possible and </w:t>
      </w:r>
      <w:r w:rsidRPr="00220796">
        <w:rPr>
          <w:lang w:val="en-US"/>
        </w:rPr>
        <w:t>immediately place the tube on dry ice</w:t>
      </w:r>
      <w:r w:rsidR="00932763">
        <w:rPr>
          <w:lang w:val="en-US"/>
        </w:rPr>
        <w:t xml:space="preserve"> or snap-freeze in liquid nitrogen</w:t>
      </w:r>
      <w:r w:rsidRPr="00220796">
        <w:rPr>
          <w:lang w:val="en-US"/>
        </w:rPr>
        <w:t>.</w:t>
      </w:r>
    </w:p>
    <w:p w:rsidR="00220796" w:rsidRPr="00220796" w:rsidRDefault="00220796" w:rsidP="00220796">
      <w:pPr>
        <w:pStyle w:val="Listenabsatz"/>
        <w:rPr>
          <w:lang w:val="en-US"/>
        </w:rPr>
      </w:pPr>
    </w:p>
    <w:p w:rsidR="00220796" w:rsidRPr="00220796" w:rsidRDefault="00220796" w:rsidP="00220796">
      <w:pPr>
        <w:rPr>
          <w:lang w:val="en-US"/>
        </w:rPr>
      </w:pPr>
      <w:r w:rsidRPr="0076218E">
        <w:rPr>
          <w:lang w:val="en-US"/>
        </w:rPr>
        <w:t xml:space="preserve">After harvesting </w:t>
      </w:r>
      <w:proofErr w:type="gramStart"/>
      <w:r w:rsidRPr="0076218E">
        <w:rPr>
          <w:lang w:val="en-US"/>
        </w:rPr>
        <w:t>immediately</w:t>
      </w:r>
      <w:proofErr w:type="gramEnd"/>
      <w:r w:rsidRPr="0076218E">
        <w:rPr>
          <w:lang w:val="en-US"/>
        </w:rPr>
        <w:t xml:space="preserve"> store samples at -80°C.</w:t>
      </w:r>
      <w:r>
        <w:rPr>
          <w:lang w:val="en-US"/>
        </w:rPr>
        <w:t xml:space="preserve"> Please send samples on dry ice and in one batch to the MS-facility.</w:t>
      </w:r>
    </w:p>
    <w:p w:rsidR="00EC3AF2" w:rsidRDefault="00EC3AF2">
      <w:pPr>
        <w:rPr>
          <w:lang w:val="en-US"/>
        </w:rPr>
      </w:pPr>
      <w:r>
        <w:rPr>
          <w:lang w:val="en-US"/>
        </w:rPr>
        <w:br w:type="page"/>
      </w:r>
    </w:p>
    <w:p w:rsidR="00C92C46" w:rsidRPr="004232BB" w:rsidRDefault="00EC3AF2" w:rsidP="00EC3AF2">
      <w:pPr>
        <w:pStyle w:val="berschrift1"/>
        <w:spacing w:after="240"/>
        <w:rPr>
          <w:rFonts w:asciiTheme="minorHAnsi" w:hAnsiTheme="minorHAnsi"/>
          <w:b/>
          <w:color w:val="auto"/>
          <w:lang w:val="en-US"/>
        </w:rPr>
      </w:pPr>
      <w:bookmarkStart w:id="8" w:name="_Toc16000661"/>
      <w:r w:rsidRPr="004232BB">
        <w:rPr>
          <w:rFonts w:asciiTheme="minorHAnsi" w:hAnsiTheme="minorHAnsi"/>
          <w:b/>
          <w:color w:val="auto"/>
          <w:lang w:val="en-US"/>
        </w:rPr>
        <w:lastRenderedPageBreak/>
        <w:t>Collection of plasma, serum, and urine samples</w:t>
      </w:r>
      <w:bookmarkEnd w:id="8"/>
    </w:p>
    <w:p w:rsidR="00EC3AF2" w:rsidRPr="004232BB" w:rsidRDefault="00EC3AF2" w:rsidP="00EC3AF2">
      <w:pPr>
        <w:pStyle w:val="berschrift2"/>
        <w:spacing w:after="240"/>
        <w:rPr>
          <w:rFonts w:asciiTheme="minorHAnsi" w:hAnsiTheme="minorHAnsi"/>
          <w:color w:val="auto"/>
          <w:u w:val="single"/>
          <w:lang w:val="en-US"/>
        </w:rPr>
      </w:pPr>
      <w:bookmarkStart w:id="9" w:name="_Toc16000662"/>
      <w:r w:rsidRPr="004232BB">
        <w:rPr>
          <w:rFonts w:asciiTheme="minorHAnsi" w:hAnsiTheme="minorHAnsi"/>
          <w:color w:val="auto"/>
          <w:u w:val="single"/>
          <w:lang w:val="en-US"/>
        </w:rPr>
        <w:t>General considerations</w:t>
      </w:r>
      <w:bookmarkEnd w:id="9"/>
    </w:p>
    <w:p w:rsidR="00EC3AF2" w:rsidRDefault="00EC3AF2" w:rsidP="00EC3AF2">
      <w:pPr>
        <w:rPr>
          <w:lang w:val="en-US"/>
        </w:rPr>
      </w:pPr>
      <w:r>
        <w:rPr>
          <w:lang w:val="en-US"/>
        </w:rPr>
        <w:t xml:space="preserve">Please provide a filled out </w:t>
      </w:r>
      <w:r w:rsidRPr="00B2658B">
        <w:rPr>
          <w:b/>
          <w:lang w:val="en-US"/>
        </w:rPr>
        <w:t>request for analysis</w:t>
      </w:r>
      <w:r>
        <w:rPr>
          <w:lang w:val="en-US"/>
        </w:rPr>
        <w:t xml:space="preserve"> form and a filled out </w:t>
      </w:r>
      <w:r w:rsidRPr="00B2658B">
        <w:rPr>
          <w:b/>
          <w:lang w:val="en-US"/>
        </w:rPr>
        <w:t>check list</w:t>
      </w:r>
      <w:r>
        <w:rPr>
          <w:lang w:val="en-US"/>
        </w:rPr>
        <w:t xml:space="preserve"> when sending samples to the MS-facility.</w:t>
      </w:r>
      <w:r w:rsidRPr="00EC3AF2">
        <w:rPr>
          <w:lang w:val="en-US"/>
        </w:rPr>
        <w:t xml:space="preserve"> </w:t>
      </w:r>
    </w:p>
    <w:p w:rsidR="00EC3AF2" w:rsidRDefault="00EC3AF2" w:rsidP="00EC3AF2">
      <w:pPr>
        <w:rPr>
          <w:lang w:val="en-US"/>
        </w:rPr>
      </w:pPr>
      <w:r w:rsidRPr="00EC3AF2">
        <w:rPr>
          <w:lang w:val="en-US"/>
        </w:rPr>
        <w:t>Label every single tube w</w:t>
      </w:r>
      <w:r>
        <w:rPr>
          <w:lang w:val="en-US"/>
        </w:rPr>
        <w:t xml:space="preserve">ith project name, sample number, </w:t>
      </w:r>
      <w:r w:rsidRPr="00EC3AF2">
        <w:rPr>
          <w:lang w:val="en-US"/>
        </w:rPr>
        <w:t xml:space="preserve">etc. Make sure that labelling is waterproof and resistant to cold storage conditions. Store the vials in labelled boxes (no bags!), ordered by sample number (corresponding to your sample list). </w:t>
      </w:r>
    </w:p>
    <w:p w:rsidR="00EC3AF2" w:rsidRDefault="00EC3AF2" w:rsidP="00EC3AF2">
      <w:pPr>
        <w:rPr>
          <w:lang w:val="en-US"/>
        </w:rPr>
      </w:pPr>
      <w:r w:rsidRPr="00EC3AF2">
        <w:rPr>
          <w:lang w:val="en-US"/>
        </w:rPr>
        <w:t xml:space="preserve">Please keep your processing procedures and times </w:t>
      </w:r>
      <w:proofErr w:type="spellStart"/>
      <w:r w:rsidRPr="00EC3AF2">
        <w:rPr>
          <w:lang w:val="en-US"/>
        </w:rPr>
        <w:t>standardised</w:t>
      </w:r>
      <w:proofErr w:type="spellEnd"/>
      <w:r w:rsidRPr="00EC3AF2">
        <w:rPr>
          <w:lang w:val="en-US"/>
        </w:rPr>
        <w:t xml:space="preserve"> and use same</w:t>
      </w:r>
      <w:r>
        <w:rPr>
          <w:lang w:val="en-US"/>
        </w:rPr>
        <w:t xml:space="preserve"> kind </w:t>
      </w:r>
      <w:r w:rsidRPr="00EC3AF2">
        <w:rPr>
          <w:lang w:val="en-US"/>
        </w:rPr>
        <w:t>of collection and storage tubes for all the samples of one study to assure comparability of results. Avoid thawing of frozen samples: always use dry ice during handling and transportation.</w:t>
      </w:r>
    </w:p>
    <w:p w:rsidR="00EC3AF2" w:rsidRDefault="00EC3AF2">
      <w:pPr>
        <w:rPr>
          <w:lang w:val="en-US"/>
        </w:rPr>
      </w:pPr>
      <w:r>
        <w:rPr>
          <w:lang w:val="en-US"/>
        </w:rPr>
        <w:br w:type="page"/>
      </w:r>
    </w:p>
    <w:p w:rsidR="00EC3AF2" w:rsidRPr="004232BB" w:rsidRDefault="00EC3AF2" w:rsidP="005E0492">
      <w:pPr>
        <w:pStyle w:val="berschrift2"/>
        <w:spacing w:after="240"/>
        <w:rPr>
          <w:rFonts w:asciiTheme="minorHAnsi" w:hAnsiTheme="minorHAnsi"/>
          <w:color w:val="auto"/>
          <w:u w:val="single"/>
          <w:lang w:val="en-US"/>
        </w:rPr>
      </w:pPr>
      <w:bookmarkStart w:id="10" w:name="_Toc16000663"/>
      <w:r w:rsidRPr="004232BB">
        <w:rPr>
          <w:rFonts w:asciiTheme="minorHAnsi" w:hAnsiTheme="minorHAnsi"/>
          <w:color w:val="auto"/>
          <w:u w:val="single"/>
          <w:lang w:val="en-US"/>
        </w:rPr>
        <w:lastRenderedPageBreak/>
        <w:t>Collection of plasma samples</w:t>
      </w:r>
      <w:bookmarkEnd w:id="10"/>
    </w:p>
    <w:p w:rsidR="005E0492" w:rsidRDefault="005E0492" w:rsidP="00C92C46">
      <w:pPr>
        <w:rPr>
          <w:lang w:val="en-US"/>
        </w:rPr>
      </w:pPr>
      <w:r w:rsidRPr="005E0492">
        <w:rPr>
          <w:lang w:val="en-US"/>
        </w:rPr>
        <w:t>The preferred anticoagulant for plasma preparation is EDTA</w:t>
      </w:r>
      <w:r>
        <w:rPr>
          <w:lang w:val="en-US"/>
        </w:rPr>
        <w:t>,</w:t>
      </w:r>
      <w:r w:rsidRPr="005E0492">
        <w:rPr>
          <w:lang w:val="en-US"/>
        </w:rPr>
        <w:t xml:space="preserve"> but also heparin is acceptable. It </w:t>
      </w:r>
      <w:proofErr w:type="gramStart"/>
      <w:r w:rsidRPr="005E0492">
        <w:rPr>
          <w:lang w:val="en-US"/>
        </w:rPr>
        <w:t xml:space="preserve">is </w:t>
      </w:r>
      <w:r w:rsidR="00A10BD3">
        <w:rPr>
          <w:lang w:val="en-US"/>
        </w:rPr>
        <w:t>not recommended</w:t>
      </w:r>
      <w:proofErr w:type="gramEnd"/>
      <w:r w:rsidR="00A10BD3">
        <w:rPr>
          <w:lang w:val="en-US"/>
        </w:rPr>
        <w:t xml:space="preserve"> to use citrate.</w:t>
      </w:r>
    </w:p>
    <w:p w:rsidR="005E0492" w:rsidRDefault="005E0492" w:rsidP="005E0492">
      <w:pPr>
        <w:pStyle w:val="Listenabsatz"/>
        <w:numPr>
          <w:ilvl w:val="0"/>
          <w:numId w:val="10"/>
        </w:numPr>
        <w:rPr>
          <w:lang w:val="en-US"/>
        </w:rPr>
      </w:pPr>
      <w:r w:rsidRPr="005E0492">
        <w:rPr>
          <w:lang w:val="en-US"/>
        </w:rPr>
        <w:t xml:space="preserve">Collect blood samples from a peripheral vein directly into tubes. Shake the tubes – gently, but thoroughly – after finishing blood collection. Do not cool blood before plasma separation is finished. </w:t>
      </w:r>
    </w:p>
    <w:p w:rsidR="005E0492" w:rsidRDefault="005E0492" w:rsidP="005E0492">
      <w:pPr>
        <w:pStyle w:val="Listenabsatz"/>
        <w:rPr>
          <w:lang w:val="en-US"/>
        </w:rPr>
      </w:pPr>
    </w:p>
    <w:p w:rsidR="005E0492" w:rsidRDefault="005E0492" w:rsidP="005E0492">
      <w:pPr>
        <w:pStyle w:val="Listenabsatz"/>
        <w:numPr>
          <w:ilvl w:val="0"/>
          <w:numId w:val="10"/>
        </w:numPr>
        <w:rPr>
          <w:lang w:val="en-US"/>
        </w:rPr>
      </w:pPr>
      <w:r w:rsidRPr="005E0492">
        <w:rPr>
          <w:lang w:val="en-US"/>
        </w:rPr>
        <w:t>Separate cells and plasma using centrifugation as soon as possible. Time from blood collection to centrifugation must not exceed 40 min. Spinning-conditions are as follows: 20-24 °C, 10 min at 4500 x g (mouse blo</w:t>
      </w:r>
      <w:r>
        <w:rPr>
          <w:lang w:val="en-US"/>
        </w:rPr>
        <w:t xml:space="preserve">od) or 2750 x g (human blood). </w:t>
      </w:r>
    </w:p>
    <w:p w:rsidR="00C70465" w:rsidRPr="00C70465" w:rsidRDefault="00C70465" w:rsidP="00C70465">
      <w:pPr>
        <w:pStyle w:val="Listenabsatz"/>
        <w:rPr>
          <w:lang w:val="en-US"/>
        </w:rPr>
      </w:pPr>
    </w:p>
    <w:p w:rsidR="00C70465" w:rsidRDefault="00C70465" w:rsidP="00C70465">
      <w:pPr>
        <w:pStyle w:val="Listenabsatz"/>
        <w:numPr>
          <w:ilvl w:val="0"/>
          <w:numId w:val="10"/>
        </w:numPr>
        <w:rPr>
          <w:lang w:val="en-US"/>
        </w:rPr>
      </w:pPr>
      <w:r w:rsidRPr="005E0492">
        <w:rPr>
          <w:lang w:val="en-US"/>
        </w:rPr>
        <w:t xml:space="preserve">Label sample storage </w:t>
      </w:r>
      <w:r>
        <w:rPr>
          <w:lang w:val="en-US"/>
        </w:rPr>
        <w:t>tubes</w:t>
      </w:r>
      <w:r w:rsidRPr="005E0492">
        <w:rPr>
          <w:lang w:val="en-US"/>
        </w:rPr>
        <w:t xml:space="preserve"> (for labelling see general </w:t>
      </w:r>
      <w:r>
        <w:rPr>
          <w:lang w:val="en-US"/>
        </w:rPr>
        <w:t>considerations</w:t>
      </w:r>
      <w:r w:rsidRPr="005E0492">
        <w:rPr>
          <w:lang w:val="en-US"/>
        </w:rPr>
        <w:t xml:space="preserve">). Cool sample storage </w:t>
      </w:r>
      <w:r>
        <w:rPr>
          <w:lang w:val="en-US"/>
        </w:rPr>
        <w:t>tubes</w:t>
      </w:r>
      <w:r w:rsidRPr="005E0492">
        <w:rPr>
          <w:lang w:val="en-US"/>
        </w:rPr>
        <w:t xml:space="preserve"> and perform pipetting steps on ice.</w:t>
      </w:r>
    </w:p>
    <w:p w:rsidR="005E0492" w:rsidRDefault="005E0492" w:rsidP="005E0492">
      <w:pPr>
        <w:pStyle w:val="Listenabsatz"/>
        <w:rPr>
          <w:lang w:val="en-US"/>
        </w:rPr>
      </w:pPr>
    </w:p>
    <w:p w:rsidR="005E0492" w:rsidRPr="004232BB" w:rsidRDefault="005E0492" w:rsidP="001D28A9">
      <w:pPr>
        <w:pStyle w:val="Listenabsatz"/>
        <w:numPr>
          <w:ilvl w:val="0"/>
          <w:numId w:val="10"/>
        </w:numPr>
        <w:rPr>
          <w:lang w:val="en-US"/>
        </w:rPr>
      </w:pPr>
      <w:r w:rsidRPr="004232BB">
        <w:rPr>
          <w:lang w:val="en-US"/>
        </w:rPr>
        <w:t>Transfer the plasma into a pre-cooled collection tube without aspirating blood cells; use disposable pipette tips. Vortex plasma and place on ice.</w:t>
      </w:r>
      <w:r w:rsidR="004232BB">
        <w:rPr>
          <w:lang w:val="en-US"/>
        </w:rPr>
        <w:t xml:space="preserve"> </w:t>
      </w:r>
      <w:r w:rsidRPr="004232BB">
        <w:rPr>
          <w:lang w:val="en-US"/>
        </w:rPr>
        <w:t xml:space="preserve">Aliquot the plasma in suitable portions into the labelled sample storage </w:t>
      </w:r>
      <w:r w:rsidR="00C70465" w:rsidRPr="004232BB">
        <w:rPr>
          <w:lang w:val="en-US"/>
        </w:rPr>
        <w:t>tubes</w:t>
      </w:r>
      <w:r w:rsidRPr="004232BB">
        <w:rPr>
          <w:lang w:val="en-US"/>
        </w:rPr>
        <w:t xml:space="preserve"> to avoid later freeze/thaw cycles. The filling of the vials must not exceed three-quarters of their capacity. The minimal filling is depending on the </w:t>
      </w:r>
      <w:r w:rsidR="00C70465" w:rsidRPr="004232BB">
        <w:rPr>
          <w:lang w:val="en-US"/>
        </w:rPr>
        <w:t>tubes</w:t>
      </w:r>
      <w:r w:rsidRPr="004232BB">
        <w:rPr>
          <w:lang w:val="en-US"/>
        </w:rPr>
        <w:t xml:space="preserve"> used.</w:t>
      </w:r>
    </w:p>
    <w:p w:rsidR="005E0492" w:rsidRPr="005E0492" w:rsidRDefault="005E0492" w:rsidP="005E0492">
      <w:pPr>
        <w:pStyle w:val="Listenabsatz"/>
        <w:rPr>
          <w:lang w:val="en-US"/>
        </w:rPr>
      </w:pPr>
    </w:p>
    <w:p w:rsidR="00EC3AF2" w:rsidRDefault="005E0492" w:rsidP="005E0492">
      <w:pPr>
        <w:pStyle w:val="Listenabsatz"/>
        <w:numPr>
          <w:ilvl w:val="0"/>
          <w:numId w:val="10"/>
        </w:numPr>
        <w:rPr>
          <w:lang w:val="en-US"/>
        </w:rPr>
      </w:pPr>
      <w:r w:rsidRPr="005E0492">
        <w:rPr>
          <w:lang w:val="en-US"/>
        </w:rPr>
        <w:t xml:space="preserve">Plasma samples need to be frozen immediately </w:t>
      </w:r>
      <w:r>
        <w:rPr>
          <w:lang w:val="en-US"/>
        </w:rPr>
        <w:t xml:space="preserve">(e.g. </w:t>
      </w:r>
      <w:r w:rsidRPr="005E0492">
        <w:rPr>
          <w:lang w:val="en-US"/>
        </w:rPr>
        <w:t>in liquid nitrogen</w:t>
      </w:r>
      <w:r>
        <w:rPr>
          <w:lang w:val="en-US"/>
        </w:rPr>
        <w:t>)</w:t>
      </w:r>
      <w:r w:rsidRPr="005E0492">
        <w:rPr>
          <w:lang w:val="en-US"/>
        </w:rPr>
        <w:t xml:space="preserve"> and stored at </w:t>
      </w:r>
      <w:proofErr w:type="gramStart"/>
      <w:r w:rsidRPr="005E0492">
        <w:rPr>
          <w:lang w:val="en-US"/>
        </w:rPr>
        <w:t>-80°C.</w:t>
      </w:r>
      <w:proofErr w:type="gramEnd"/>
      <w:r w:rsidRPr="005E0492">
        <w:rPr>
          <w:lang w:val="en-US"/>
        </w:rPr>
        <w:t xml:space="preserve"> Store the </w:t>
      </w:r>
      <w:r w:rsidR="00C70465">
        <w:rPr>
          <w:lang w:val="en-US"/>
        </w:rPr>
        <w:t>tubes</w:t>
      </w:r>
      <w:r w:rsidRPr="005E0492">
        <w:rPr>
          <w:lang w:val="en-US"/>
        </w:rPr>
        <w:t xml:space="preserve"> in boxes (no bags), ordered by sample number.</w:t>
      </w:r>
    </w:p>
    <w:p w:rsidR="005E0492" w:rsidRPr="005E0492" w:rsidRDefault="005E0492" w:rsidP="005E0492">
      <w:pPr>
        <w:pStyle w:val="Listenabsatz"/>
        <w:rPr>
          <w:lang w:val="en-US"/>
        </w:rPr>
      </w:pPr>
    </w:p>
    <w:p w:rsidR="005E0492" w:rsidRDefault="005E0492">
      <w:pPr>
        <w:rPr>
          <w:lang w:val="en-US"/>
        </w:rPr>
      </w:pPr>
      <w:r>
        <w:rPr>
          <w:lang w:val="en-US"/>
        </w:rPr>
        <w:br w:type="page"/>
      </w:r>
    </w:p>
    <w:p w:rsidR="005E0492" w:rsidRPr="004232BB" w:rsidRDefault="005E0492" w:rsidP="005E0492">
      <w:pPr>
        <w:pStyle w:val="berschrift2"/>
        <w:spacing w:after="240"/>
        <w:rPr>
          <w:rFonts w:asciiTheme="minorHAnsi" w:hAnsiTheme="minorHAnsi"/>
          <w:color w:val="auto"/>
          <w:u w:val="single"/>
          <w:lang w:val="en-US"/>
        </w:rPr>
      </w:pPr>
      <w:bookmarkStart w:id="11" w:name="_Toc16000664"/>
      <w:r w:rsidRPr="004232BB">
        <w:rPr>
          <w:rFonts w:asciiTheme="minorHAnsi" w:hAnsiTheme="minorHAnsi"/>
          <w:color w:val="auto"/>
          <w:u w:val="single"/>
          <w:lang w:val="en-US"/>
        </w:rPr>
        <w:lastRenderedPageBreak/>
        <w:t>Collection of serum samples</w:t>
      </w:r>
      <w:bookmarkEnd w:id="11"/>
    </w:p>
    <w:p w:rsidR="005E0492" w:rsidRDefault="005E0492" w:rsidP="005E0492">
      <w:pPr>
        <w:pStyle w:val="Listenabsatz"/>
        <w:numPr>
          <w:ilvl w:val="0"/>
          <w:numId w:val="12"/>
        </w:numPr>
        <w:rPr>
          <w:lang w:val="en-US"/>
        </w:rPr>
      </w:pPr>
      <w:r w:rsidRPr="005E0492">
        <w:rPr>
          <w:lang w:val="en-US"/>
        </w:rPr>
        <w:t>Collect blood samples from a peripheral vein into the serum collection tube with clotting</w:t>
      </w:r>
      <w:r>
        <w:rPr>
          <w:lang w:val="en-US"/>
        </w:rPr>
        <w:t xml:space="preserve"> </w:t>
      </w:r>
      <w:r w:rsidRPr="005E0492">
        <w:rPr>
          <w:lang w:val="en-US"/>
        </w:rPr>
        <w:t>activator.</w:t>
      </w:r>
    </w:p>
    <w:p w:rsidR="005E0492" w:rsidRDefault="005E0492" w:rsidP="005E0492">
      <w:pPr>
        <w:pStyle w:val="Listenabsatz"/>
        <w:rPr>
          <w:lang w:val="en-US"/>
        </w:rPr>
      </w:pPr>
    </w:p>
    <w:p w:rsidR="005E0492" w:rsidRDefault="005E0492" w:rsidP="005E0492">
      <w:pPr>
        <w:pStyle w:val="Listenabsatz"/>
        <w:numPr>
          <w:ilvl w:val="0"/>
          <w:numId w:val="12"/>
        </w:numPr>
        <w:rPr>
          <w:lang w:val="en-US"/>
        </w:rPr>
      </w:pPr>
      <w:r w:rsidRPr="005E0492">
        <w:rPr>
          <w:lang w:val="en-US"/>
        </w:rPr>
        <w:t xml:space="preserve">After finishing blood collection, shake the </w:t>
      </w:r>
      <w:r w:rsidR="00C70465">
        <w:rPr>
          <w:lang w:val="en-US"/>
        </w:rPr>
        <w:t>tube</w:t>
      </w:r>
      <w:r w:rsidRPr="005E0492">
        <w:rPr>
          <w:lang w:val="en-US"/>
        </w:rPr>
        <w:t xml:space="preserve"> – gently, but thoroughly.</w:t>
      </w:r>
    </w:p>
    <w:p w:rsidR="005E0492" w:rsidRPr="005E0492" w:rsidRDefault="005E0492" w:rsidP="005E0492">
      <w:pPr>
        <w:pStyle w:val="Listenabsatz"/>
        <w:rPr>
          <w:lang w:val="en-US"/>
        </w:rPr>
      </w:pPr>
    </w:p>
    <w:p w:rsidR="005E0492" w:rsidRDefault="005E0492" w:rsidP="005E0492">
      <w:pPr>
        <w:pStyle w:val="Listenabsatz"/>
        <w:numPr>
          <w:ilvl w:val="0"/>
          <w:numId w:val="12"/>
        </w:numPr>
        <w:rPr>
          <w:lang w:val="en-US"/>
        </w:rPr>
      </w:pPr>
      <w:r w:rsidRPr="005E0492">
        <w:rPr>
          <w:lang w:val="en-US"/>
        </w:rPr>
        <w:t xml:space="preserve">Store the </w:t>
      </w:r>
      <w:r w:rsidR="00A10BD3">
        <w:rPr>
          <w:lang w:val="en-US"/>
        </w:rPr>
        <w:t>tube</w:t>
      </w:r>
      <w:r w:rsidRPr="005E0492">
        <w:rPr>
          <w:lang w:val="en-US"/>
        </w:rPr>
        <w:t xml:space="preserve"> at room temperature (20-28 °C) in an upright position to allow coagulation. Clot formation </w:t>
      </w:r>
      <w:proofErr w:type="gramStart"/>
      <w:r w:rsidRPr="005E0492">
        <w:rPr>
          <w:lang w:val="en-US"/>
        </w:rPr>
        <w:t>should be completed</w:t>
      </w:r>
      <w:proofErr w:type="gramEnd"/>
      <w:r w:rsidRPr="005E0492">
        <w:rPr>
          <w:lang w:val="en-US"/>
        </w:rPr>
        <w:t xml:space="preserve"> after 20-30 min in most cases. If centrifugation </w:t>
      </w:r>
      <w:proofErr w:type="gramStart"/>
      <w:r w:rsidRPr="005E0492">
        <w:rPr>
          <w:lang w:val="en-US"/>
        </w:rPr>
        <w:t>is not performed</w:t>
      </w:r>
      <w:proofErr w:type="gramEnd"/>
      <w:r w:rsidRPr="005E0492">
        <w:rPr>
          <w:lang w:val="en-US"/>
        </w:rPr>
        <w:t xml:space="preserve"> at the place of sample collection, use this time for transportation. Time at room temperature</w:t>
      </w:r>
      <w:r>
        <w:rPr>
          <w:lang w:val="en-US"/>
        </w:rPr>
        <w:t xml:space="preserve"> </w:t>
      </w:r>
      <w:r w:rsidRPr="005E0492">
        <w:rPr>
          <w:lang w:val="en-US"/>
        </w:rPr>
        <w:t>until centrifugation should not exceed 40 min.</w:t>
      </w:r>
    </w:p>
    <w:p w:rsidR="005E0492" w:rsidRPr="005E0492" w:rsidRDefault="005E0492" w:rsidP="005E0492">
      <w:pPr>
        <w:pStyle w:val="Listenabsatz"/>
        <w:rPr>
          <w:lang w:val="en-US"/>
        </w:rPr>
      </w:pPr>
    </w:p>
    <w:p w:rsidR="005E0492" w:rsidRDefault="005E0492" w:rsidP="005E0492">
      <w:pPr>
        <w:pStyle w:val="Listenabsatz"/>
        <w:numPr>
          <w:ilvl w:val="0"/>
          <w:numId w:val="12"/>
        </w:numPr>
        <w:rPr>
          <w:lang w:val="en-US"/>
        </w:rPr>
      </w:pPr>
      <w:r w:rsidRPr="005E0492">
        <w:rPr>
          <w:lang w:val="en-US"/>
        </w:rPr>
        <w:t>Centrifuge to separate the serum from the blood clot</w:t>
      </w:r>
      <w:r>
        <w:rPr>
          <w:lang w:val="en-US"/>
        </w:rPr>
        <w:t xml:space="preserve"> </w:t>
      </w:r>
      <w:r w:rsidRPr="005E0492">
        <w:rPr>
          <w:lang w:val="en-US"/>
        </w:rPr>
        <w:t xml:space="preserve">(15 °C, 10 min, 4500 x g (mouse blood) or </w:t>
      </w:r>
      <w:proofErr w:type="gramStart"/>
      <w:r w:rsidRPr="005E0492">
        <w:rPr>
          <w:lang w:val="en-US"/>
        </w:rPr>
        <w:t>2750 x</w:t>
      </w:r>
      <w:proofErr w:type="gramEnd"/>
      <w:r w:rsidRPr="005E0492">
        <w:rPr>
          <w:lang w:val="en-US"/>
        </w:rPr>
        <w:t xml:space="preserve"> g (human blood)).</w:t>
      </w:r>
    </w:p>
    <w:p w:rsidR="00C70465" w:rsidRPr="00C70465" w:rsidRDefault="00C70465" w:rsidP="00C70465">
      <w:pPr>
        <w:pStyle w:val="Listenabsatz"/>
        <w:rPr>
          <w:lang w:val="en-US"/>
        </w:rPr>
      </w:pPr>
    </w:p>
    <w:p w:rsidR="00C70465" w:rsidRDefault="00C70465" w:rsidP="00C70465">
      <w:pPr>
        <w:pStyle w:val="Listenabsatz"/>
        <w:numPr>
          <w:ilvl w:val="0"/>
          <w:numId w:val="12"/>
        </w:numPr>
        <w:rPr>
          <w:lang w:val="en-US"/>
        </w:rPr>
      </w:pPr>
      <w:r w:rsidRPr="005E0492">
        <w:rPr>
          <w:lang w:val="en-US"/>
        </w:rPr>
        <w:t xml:space="preserve">Label sample storage </w:t>
      </w:r>
      <w:r>
        <w:rPr>
          <w:lang w:val="en-US"/>
        </w:rPr>
        <w:t>tubes</w:t>
      </w:r>
      <w:r w:rsidRPr="005E0492">
        <w:rPr>
          <w:lang w:val="en-US"/>
        </w:rPr>
        <w:t xml:space="preserve"> (for labeling see general </w:t>
      </w:r>
      <w:r>
        <w:rPr>
          <w:lang w:val="en-US"/>
        </w:rPr>
        <w:t>considerations</w:t>
      </w:r>
      <w:r w:rsidRPr="005E0492">
        <w:rPr>
          <w:lang w:val="en-US"/>
        </w:rPr>
        <w:t>). Cool sample storage</w:t>
      </w:r>
      <w:r>
        <w:rPr>
          <w:lang w:val="en-US"/>
        </w:rPr>
        <w:t xml:space="preserve"> tubes</w:t>
      </w:r>
      <w:r w:rsidRPr="005E0492">
        <w:rPr>
          <w:lang w:val="en-US"/>
        </w:rPr>
        <w:t xml:space="preserve"> and perform pipetting steps on ice.</w:t>
      </w:r>
    </w:p>
    <w:p w:rsidR="005E0492" w:rsidRPr="005E0492" w:rsidRDefault="005E0492" w:rsidP="005E0492">
      <w:pPr>
        <w:pStyle w:val="Listenabsatz"/>
        <w:rPr>
          <w:lang w:val="en-US"/>
        </w:rPr>
      </w:pPr>
    </w:p>
    <w:p w:rsidR="005E0492" w:rsidRPr="004232BB" w:rsidRDefault="005E0492" w:rsidP="009C0D1A">
      <w:pPr>
        <w:pStyle w:val="Listenabsatz"/>
        <w:numPr>
          <w:ilvl w:val="0"/>
          <w:numId w:val="12"/>
        </w:numPr>
        <w:rPr>
          <w:lang w:val="en-US"/>
        </w:rPr>
      </w:pPr>
      <w:r w:rsidRPr="004232BB">
        <w:rPr>
          <w:lang w:val="en-US"/>
        </w:rPr>
        <w:t>Transfer the serum into a pre-cooled collection tube without aspirating blood cells. Use disposable pipette tips</w:t>
      </w:r>
      <w:r w:rsidR="00C70465" w:rsidRPr="004232BB">
        <w:rPr>
          <w:lang w:val="en-US"/>
        </w:rPr>
        <w:t>. Vortex s</w:t>
      </w:r>
      <w:r w:rsidRPr="004232BB">
        <w:rPr>
          <w:lang w:val="en-US"/>
        </w:rPr>
        <w:t>erum and place on ice.</w:t>
      </w:r>
      <w:r w:rsidR="004232BB">
        <w:rPr>
          <w:lang w:val="en-US"/>
        </w:rPr>
        <w:t xml:space="preserve"> </w:t>
      </w:r>
      <w:r w:rsidRPr="004232BB">
        <w:rPr>
          <w:lang w:val="en-US"/>
        </w:rPr>
        <w:t xml:space="preserve">Aliquot the serum in suitable portions into the pre-cooled, labeled storage </w:t>
      </w:r>
      <w:r w:rsidR="00C70465" w:rsidRPr="004232BB">
        <w:rPr>
          <w:lang w:val="en-US"/>
        </w:rPr>
        <w:t>tubes</w:t>
      </w:r>
      <w:r w:rsidRPr="004232BB">
        <w:rPr>
          <w:lang w:val="en-US"/>
        </w:rPr>
        <w:t xml:space="preserve"> to avoid later freeze/thaw cycles. The filling should not exceed three-quarter of tubes capacity. The minimal volume is depending on the </w:t>
      </w:r>
      <w:r w:rsidR="00C70465" w:rsidRPr="004232BB">
        <w:rPr>
          <w:lang w:val="en-US"/>
        </w:rPr>
        <w:t>tubes</w:t>
      </w:r>
      <w:r w:rsidRPr="004232BB">
        <w:rPr>
          <w:lang w:val="en-US"/>
        </w:rPr>
        <w:t xml:space="preserve"> used.</w:t>
      </w:r>
    </w:p>
    <w:p w:rsidR="005E0492" w:rsidRPr="005E0492" w:rsidRDefault="005E0492" w:rsidP="005E0492">
      <w:pPr>
        <w:pStyle w:val="Listenabsatz"/>
        <w:rPr>
          <w:lang w:val="en-US"/>
        </w:rPr>
      </w:pPr>
    </w:p>
    <w:p w:rsidR="005E0492" w:rsidRDefault="005E0492" w:rsidP="005E0492">
      <w:pPr>
        <w:pStyle w:val="Listenabsatz"/>
        <w:numPr>
          <w:ilvl w:val="0"/>
          <w:numId w:val="12"/>
        </w:numPr>
        <w:rPr>
          <w:lang w:val="en-US"/>
        </w:rPr>
      </w:pPr>
      <w:r w:rsidRPr="005E0492">
        <w:rPr>
          <w:lang w:val="en-US"/>
        </w:rPr>
        <w:t xml:space="preserve">Serum samples need to be frozen immediately </w:t>
      </w:r>
      <w:r w:rsidR="00C70465">
        <w:rPr>
          <w:lang w:val="en-US"/>
        </w:rPr>
        <w:t xml:space="preserve">(e.g. </w:t>
      </w:r>
      <w:r w:rsidRPr="005E0492">
        <w:rPr>
          <w:lang w:val="en-US"/>
        </w:rPr>
        <w:t>in liquid nitrogen</w:t>
      </w:r>
      <w:r w:rsidR="00C70465">
        <w:rPr>
          <w:lang w:val="en-US"/>
        </w:rPr>
        <w:t>)</w:t>
      </w:r>
      <w:r w:rsidRPr="005E0492">
        <w:rPr>
          <w:lang w:val="en-US"/>
        </w:rPr>
        <w:t xml:space="preserve"> and stored at </w:t>
      </w:r>
      <w:proofErr w:type="gramStart"/>
      <w:r w:rsidRPr="005E0492">
        <w:rPr>
          <w:lang w:val="en-US"/>
        </w:rPr>
        <w:t>-80°C.</w:t>
      </w:r>
      <w:proofErr w:type="gramEnd"/>
      <w:r w:rsidRPr="005E0492">
        <w:rPr>
          <w:lang w:val="en-US"/>
        </w:rPr>
        <w:t xml:space="preserve"> Store the</w:t>
      </w:r>
      <w:r>
        <w:rPr>
          <w:lang w:val="en-US"/>
        </w:rPr>
        <w:t xml:space="preserve"> </w:t>
      </w:r>
      <w:r w:rsidR="00C70465">
        <w:rPr>
          <w:lang w:val="en-US"/>
        </w:rPr>
        <w:t>tubes</w:t>
      </w:r>
      <w:r w:rsidRPr="005E0492">
        <w:rPr>
          <w:lang w:val="en-US"/>
        </w:rPr>
        <w:t xml:space="preserve"> in boxes (no bags), ordered by sample number.</w:t>
      </w:r>
    </w:p>
    <w:p w:rsidR="00C70465" w:rsidRPr="00C70465" w:rsidRDefault="00C70465" w:rsidP="00C70465">
      <w:pPr>
        <w:pStyle w:val="Listenabsatz"/>
        <w:rPr>
          <w:lang w:val="en-US"/>
        </w:rPr>
      </w:pPr>
    </w:p>
    <w:p w:rsidR="00C70465" w:rsidRDefault="00C70465">
      <w:pPr>
        <w:rPr>
          <w:lang w:val="en-US"/>
        </w:rPr>
      </w:pPr>
      <w:r>
        <w:rPr>
          <w:lang w:val="en-US"/>
        </w:rPr>
        <w:br w:type="page"/>
      </w:r>
    </w:p>
    <w:p w:rsidR="00C70465" w:rsidRPr="004232BB" w:rsidRDefault="00C70465" w:rsidP="00C70465">
      <w:pPr>
        <w:pStyle w:val="berschrift2"/>
        <w:spacing w:after="240"/>
        <w:rPr>
          <w:rFonts w:asciiTheme="minorHAnsi" w:hAnsiTheme="minorHAnsi"/>
          <w:color w:val="auto"/>
          <w:u w:val="single"/>
          <w:lang w:val="en-US"/>
        </w:rPr>
      </w:pPr>
      <w:bookmarkStart w:id="12" w:name="_Toc16000665"/>
      <w:r w:rsidRPr="004232BB">
        <w:rPr>
          <w:rFonts w:asciiTheme="minorHAnsi" w:hAnsiTheme="minorHAnsi"/>
          <w:color w:val="auto"/>
          <w:u w:val="single"/>
          <w:lang w:val="en-US"/>
        </w:rPr>
        <w:lastRenderedPageBreak/>
        <w:t>Collection of urine samples</w:t>
      </w:r>
      <w:bookmarkEnd w:id="12"/>
    </w:p>
    <w:p w:rsidR="00C70465" w:rsidRDefault="00C70465" w:rsidP="00C70465">
      <w:pPr>
        <w:pStyle w:val="Listenabsatz"/>
        <w:numPr>
          <w:ilvl w:val="0"/>
          <w:numId w:val="12"/>
        </w:numPr>
        <w:rPr>
          <w:lang w:val="en-US"/>
        </w:rPr>
      </w:pPr>
      <w:r w:rsidRPr="005E0492">
        <w:rPr>
          <w:lang w:val="en-US"/>
        </w:rPr>
        <w:t xml:space="preserve">Collect </w:t>
      </w:r>
      <w:r>
        <w:rPr>
          <w:lang w:val="en-US"/>
        </w:rPr>
        <w:t xml:space="preserve">urine and note the </w:t>
      </w:r>
      <w:r w:rsidR="00A10BD3">
        <w:rPr>
          <w:lang w:val="en-US"/>
        </w:rPr>
        <w:t>total</w:t>
      </w:r>
      <w:r>
        <w:rPr>
          <w:lang w:val="en-US"/>
        </w:rPr>
        <w:t xml:space="preserve"> volume as exactly as possible</w:t>
      </w:r>
      <w:r w:rsidRPr="005E0492">
        <w:rPr>
          <w:lang w:val="en-US"/>
        </w:rPr>
        <w:t>.</w:t>
      </w:r>
    </w:p>
    <w:p w:rsidR="00C70465" w:rsidRDefault="00C70465" w:rsidP="00C70465">
      <w:pPr>
        <w:pStyle w:val="Listenabsatz"/>
        <w:rPr>
          <w:lang w:val="en-US"/>
        </w:rPr>
      </w:pPr>
    </w:p>
    <w:p w:rsidR="00C70465" w:rsidRDefault="00C70465" w:rsidP="00C70465">
      <w:pPr>
        <w:pStyle w:val="Listenabsatz"/>
        <w:numPr>
          <w:ilvl w:val="0"/>
          <w:numId w:val="12"/>
        </w:numPr>
        <w:rPr>
          <w:lang w:val="en-US"/>
        </w:rPr>
      </w:pPr>
      <w:r w:rsidRPr="005E0492">
        <w:rPr>
          <w:lang w:val="en-US"/>
        </w:rPr>
        <w:t xml:space="preserve">After finishing </w:t>
      </w:r>
      <w:r>
        <w:rPr>
          <w:lang w:val="en-US"/>
        </w:rPr>
        <w:t>urine</w:t>
      </w:r>
      <w:r w:rsidRPr="005E0492">
        <w:rPr>
          <w:lang w:val="en-US"/>
        </w:rPr>
        <w:t xml:space="preserve"> collection, shake the </w:t>
      </w:r>
      <w:r>
        <w:rPr>
          <w:lang w:val="en-US"/>
        </w:rPr>
        <w:t>collection vessel</w:t>
      </w:r>
      <w:r w:rsidRPr="005E0492">
        <w:rPr>
          <w:lang w:val="en-US"/>
        </w:rPr>
        <w:t xml:space="preserve"> – gently, but thoroughly.</w:t>
      </w:r>
    </w:p>
    <w:p w:rsidR="00C70465" w:rsidRPr="00C70465" w:rsidRDefault="00C70465" w:rsidP="00C70465">
      <w:pPr>
        <w:pStyle w:val="Listenabsatz"/>
        <w:rPr>
          <w:lang w:val="en-US"/>
        </w:rPr>
      </w:pPr>
    </w:p>
    <w:p w:rsidR="00C70465" w:rsidRDefault="00C70465" w:rsidP="00C70465">
      <w:pPr>
        <w:pStyle w:val="Listenabsatz"/>
        <w:numPr>
          <w:ilvl w:val="0"/>
          <w:numId w:val="12"/>
        </w:numPr>
        <w:rPr>
          <w:lang w:val="en-US"/>
        </w:rPr>
      </w:pPr>
      <w:r w:rsidRPr="005E0492">
        <w:rPr>
          <w:lang w:val="en-US"/>
        </w:rPr>
        <w:t xml:space="preserve">Centrifuge </w:t>
      </w:r>
      <w:r>
        <w:rPr>
          <w:lang w:val="en-US"/>
        </w:rPr>
        <w:t>aliquots of</w:t>
      </w:r>
      <w:r w:rsidRPr="005E0492">
        <w:rPr>
          <w:lang w:val="en-US"/>
        </w:rPr>
        <w:t xml:space="preserve"> the </w:t>
      </w:r>
      <w:r>
        <w:rPr>
          <w:lang w:val="en-US"/>
        </w:rPr>
        <w:t>urine</w:t>
      </w:r>
      <w:r w:rsidRPr="005E0492">
        <w:rPr>
          <w:lang w:val="en-US"/>
        </w:rPr>
        <w:t xml:space="preserve"> (15 °C, 10 min, </w:t>
      </w:r>
      <w:proofErr w:type="gramStart"/>
      <w:r w:rsidRPr="005E0492">
        <w:rPr>
          <w:lang w:val="en-US"/>
        </w:rPr>
        <w:t>4500 x</w:t>
      </w:r>
      <w:proofErr w:type="gramEnd"/>
      <w:r w:rsidRPr="005E0492">
        <w:rPr>
          <w:lang w:val="en-US"/>
        </w:rPr>
        <w:t xml:space="preserve"> g).</w:t>
      </w:r>
    </w:p>
    <w:p w:rsidR="00C70465" w:rsidRPr="00C70465" w:rsidRDefault="00C70465" w:rsidP="00C70465">
      <w:pPr>
        <w:pStyle w:val="Listenabsatz"/>
        <w:rPr>
          <w:lang w:val="en-US"/>
        </w:rPr>
      </w:pPr>
    </w:p>
    <w:p w:rsidR="00C70465" w:rsidRDefault="00C70465" w:rsidP="00C70465">
      <w:pPr>
        <w:pStyle w:val="Listenabsatz"/>
        <w:numPr>
          <w:ilvl w:val="0"/>
          <w:numId w:val="12"/>
        </w:numPr>
        <w:rPr>
          <w:lang w:val="en-US"/>
        </w:rPr>
      </w:pPr>
      <w:r w:rsidRPr="005E0492">
        <w:rPr>
          <w:lang w:val="en-US"/>
        </w:rPr>
        <w:t xml:space="preserve">Label sample storage </w:t>
      </w:r>
      <w:r>
        <w:rPr>
          <w:lang w:val="en-US"/>
        </w:rPr>
        <w:t>tubes</w:t>
      </w:r>
      <w:r w:rsidRPr="005E0492">
        <w:rPr>
          <w:lang w:val="en-US"/>
        </w:rPr>
        <w:t xml:space="preserve"> (for labeling see general </w:t>
      </w:r>
      <w:r>
        <w:rPr>
          <w:lang w:val="en-US"/>
        </w:rPr>
        <w:t>considerations</w:t>
      </w:r>
      <w:r w:rsidRPr="005E0492">
        <w:rPr>
          <w:lang w:val="en-US"/>
        </w:rPr>
        <w:t>). Cool sample storage</w:t>
      </w:r>
      <w:r>
        <w:rPr>
          <w:lang w:val="en-US"/>
        </w:rPr>
        <w:t xml:space="preserve"> tubes</w:t>
      </w:r>
      <w:r w:rsidRPr="005E0492">
        <w:rPr>
          <w:lang w:val="en-US"/>
        </w:rPr>
        <w:t xml:space="preserve"> and perform pipetting steps on ice.</w:t>
      </w:r>
    </w:p>
    <w:p w:rsidR="00C70465" w:rsidRPr="005E0492" w:rsidRDefault="00C70465" w:rsidP="00C70465">
      <w:pPr>
        <w:pStyle w:val="Listenabsatz"/>
        <w:rPr>
          <w:lang w:val="en-US"/>
        </w:rPr>
      </w:pPr>
    </w:p>
    <w:p w:rsidR="00C70465" w:rsidRPr="00C70465" w:rsidRDefault="00C70465" w:rsidP="004004D5">
      <w:pPr>
        <w:pStyle w:val="Listenabsatz"/>
        <w:numPr>
          <w:ilvl w:val="0"/>
          <w:numId w:val="12"/>
        </w:numPr>
        <w:rPr>
          <w:lang w:val="en-US"/>
        </w:rPr>
      </w:pPr>
      <w:r w:rsidRPr="00C70465">
        <w:rPr>
          <w:lang w:val="en-US"/>
        </w:rPr>
        <w:t>Transfer aliquots of the supernatant into a pre-cooled collection tube. Use disposable pipette tips. Vortex urine and place on ice.</w:t>
      </w:r>
      <w:r>
        <w:rPr>
          <w:lang w:val="en-US"/>
        </w:rPr>
        <w:t xml:space="preserve"> </w:t>
      </w:r>
      <w:r w:rsidRPr="00C70465">
        <w:rPr>
          <w:lang w:val="en-US"/>
        </w:rPr>
        <w:t xml:space="preserve">Aliquot the </w:t>
      </w:r>
      <w:r>
        <w:rPr>
          <w:lang w:val="en-US"/>
        </w:rPr>
        <w:t>urine</w:t>
      </w:r>
      <w:r w:rsidRPr="00C70465">
        <w:rPr>
          <w:lang w:val="en-US"/>
        </w:rPr>
        <w:t xml:space="preserve"> in suitable portions into the pre-cooled, labeled storage tubes to avoid later freeze/thaw cycles. The filling should not exceed three-quarter of tubes capacity. The minimal volume is depending on the tubes used.</w:t>
      </w:r>
    </w:p>
    <w:p w:rsidR="00C70465" w:rsidRPr="005E0492" w:rsidRDefault="00C70465" w:rsidP="00C70465">
      <w:pPr>
        <w:pStyle w:val="Listenabsatz"/>
        <w:rPr>
          <w:lang w:val="en-US"/>
        </w:rPr>
      </w:pPr>
    </w:p>
    <w:p w:rsidR="00C70465" w:rsidRDefault="00C70465" w:rsidP="00C70465">
      <w:pPr>
        <w:pStyle w:val="Listenabsatz"/>
        <w:numPr>
          <w:ilvl w:val="0"/>
          <w:numId w:val="12"/>
        </w:numPr>
        <w:rPr>
          <w:lang w:val="en-US"/>
        </w:rPr>
      </w:pPr>
      <w:r>
        <w:rPr>
          <w:lang w:val="en-US"/>
        </w:rPr>
        <w:t>Urine</w:t>
      </w:r>
      <w:r w:rsidRPr="005E0492">
        <w:rPr>
          <w:lang w:val="en-US"/>
        </w:rPr>
        <w:t xml:space="preserve"> samples need to be frozen immediately </w:t>
      </w:r>
      <w:r>
        <w:rPr>
          <w:lang w:val="en-US"/>
        </w:rPr>
        <w:t xml:space="preserve">(e.g. </w:t>
      </w:r>
      <w:r w:rsidRPr="005E0492">
        <w:rPr>
          <w:lang w:val="en-US"/>
        </w:rPr>
        <w:t>in liquid nitrogen</w:t>
      </w:r>
      <w:r>
        <w:rPr>
          <w:lang w:val="en-US"/>
        </w:rPr>
        <w:t>)</w:t>
      </w:r>
      <w:r w:rsidRPr="005E0492">
        <w:rPr>
          <w:lang w:val="en-US"/>
        </w:rPr>
        <w:t xml:space="preserve"> and stored at </w:t>
      </w:r>
      <w:proofErr w:type="gramStart"/>
      <w:r w:rsidRPr="005E0492">
        <w:rPr>
          <w:lang w:val="en-US"/>
        </w:rPr>
        <w:t>-80°C.</w:t>
      </w:r>
      <w:proofErr w:type="gramEnd"/>
      <w:r w:rsidRPr="005E0492">
        <w:rPr>
          <w:lang w:val="en-US"/>
        </w:rPr>
        <w:t xml:space="preserve"> Store the</w:t>
      </w:r>
      <w:r>
        <w:rPr>
          <w:lang w:val="en-US"/>
        </w:rPr>
        <w:t xml:space="preserve"> tubes</w:t>
      </w:r>
      <w:r w:rsidRPr="005E0492">
        <w:rPr>
          <w:lang w:val="en-US"/>
        </w:rPr>
        <w:t xml:space="preserve"> in boxes (no bags), ordered by sample number.</w:t>
      </w:r>
    </w:p>
    <w:p w:rsidR="00A62CD0" w:rsidRDefault="00A62CD0">
      <w:pPr>
        <w:rPr>
          <w:lang w:val="en-US"/>
        </w:rPr>
      </w:pPr>
      <w:r>
        <w:rPr>
          <w:lang w:val="en-US"/>
        </w:rPr>
        <w:br w:type="page"/>
      </w:r>
    </w:p>
    <w:p w:rsidR="00C70465" w:rsidRPr="00A62CD0" w:rsidRDefault="00A62CD0" w:rsidP="00A62CD0">
      <w:pPr>
        <w:pStyle w:val="berschrift1"/>
        <w:spacing w:after="240"/>
        <w:rPr>
          <w:rFonts w:asciiTheme="minorHAnsi" w:hAnsiTheme="minorHAnsi"/>
          <w:b/>
          <w:color w:val="auto"/>
          <w:lang w:val="en-US"/>
        </w:rPr>
      </w:pPr>
      <w:bookmarkStart w:id="13" w:name="_Toc16000666"/>
      <w:r w:rsidRPr="00A62CD0">
        <w:rPr>
          <w:rFonts w:asciiTheme="minorHAnsi" w:hAnsiTheme="minorHAnsi"/>
          <w:b/>
          <w:color w:val="auto"/>
          <w:lang w:val="en-US"/>
        </w:rPr>
        <w:lastRenderedPageBreak/>
        <w:t>Version history</w:t>
      </w:r>
      <w:bookmarkEnd w:id="1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665"/>
      </w:tblGrid>
      <w:tr w:rsidR="00A62CD0" w:rsidTr="00A62CD0">
        <w:tc>
          <w:tcPr>
            <w:tcW w:w="1555" w:type="dxa"/>
          </w:tcPr>
          <w:p w:rsidR="00A62CD0" w:rsidRPr="00A62CD0" w:rsidRDefault="00A62CD0" w:rsidP="00C70465">
            <w:pPr>
              <w:rPr>
                <w:b/>
                <w:lang w:val="en-US"/>
              </w:rPr>
            </w:pPr>
            <w:r w:rsidRPr="00A62CD0">
              <w:rPr>
                <w:b/>
                <w:lang w:val="en-US"/>
              </w:rPr>
              <w:t>Version</w:t>
            </w:r>
          </w:p>
        </w:tc>
        <w:tc>
          <w:tcPr>
            <w:tcW w:w="1842" w:type="dxa"/>
          </w:tcPr>
          <w:p w:rsidR="00A62CD0" w:rsidRPr="00A62CD0" w:rsidRDefault="00A62CD0" w:rsidP="00C70465">
            <w:pPr>
              <w:rPr>
                <w:b/>
                <w:lang w:val="en-US"/>
              </w:rPr>
            </w:pPr>
            <w:r w:rsidRPr="00A62CD0">
              <w:rPr>
                <w:b/>
                <w:lang w:val="en-US"/>
              </w:rPr>
              <w:t>Date</w:t>
            </w:r>
          </w:p>
        </w:tc>
        <w:tc>
          <w:tcPr>
            <w:tcW w:w="5665" w:type="dxa"/>
          </w:tcPr>
          <w:p w:rsidR="00A62CD0" w:rsidRPr="00A62CD0" w:rsidRDefault="00A62CD0" w:rsidP="00C70465">
            <w:pPr>
              <w:rPr>
                <w:b/>
                <w:lang w:val="en-US"/>
              </w:rPr>
            </w:pPr>
            <w:r w:rsidRPr="00A62CD0">
              <w:rPr>
                <w:b/>
                <w:lang w:val="en-US"/>
              </w:rPr>
              <w:t>Changes</w:t>
            </w:r>
          </w:p>
        </w:tc>
      </w:tr>
      <w:tr w:rsidR="00A62CD0" w:rsidTr="00A62CD0">
        <w:tc>
          <w:tcPr>
            <w:tcW w:w="1555" w:type="dxa"/>
          </w:tcPr>
          <w:p w:rsidR="00A62CD0" w:rsidRDefault="00A62CD0" w:rsidP="00C70465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842" w:type="dxa"/>
          </w:tcPr>
          <w:p w:rsidR="00A62CD0" w:rsidRDefault="00A62CD0" w:rsidP="00C70465">
            <w:pPr>
              <w:rPr>
                <w:lang w:val="en-US"/>
              </w:rPr>
            </w:pPr>
            <w:r>
              <w:rPr>
                <w:lang w:val="en-US"/>
              </w:rPr>
              <w:t>06. Aug. 2019</w:t>
            </w:r>
          </w:p>
        </w:tc>
        <w:tc>
          <w:tcPr>
            <w:tcW w:w="5665" w:type="dxa"/>
          </w:tcPr>
          <w:p w:rsidR="00A62CD0" w:rsidRDefault="00A10BD3" w:rsidP="00C70465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A62CD0">
              <w:rPr>
                <w:lang w:val="en-US"/>
              </w:rPr>
              <w:t>ew document</w:t>
            </w:r>
          </w:p>
        </w:tc>
      </w:tr>
      <w:tr w:rsidR="00EE42CE" w:rsidRPr="00EE42CE" w:rsidTr="00A62CD0">
        <w:tc>
          <w:tcPr>
            <w:tcW w:w="1555" w:type="dxa"/>
          </w:tcPr>
          <w:p w:rsidR="00EE42CE" w:rsidRDefault="00EE42CE" w:rsidP="00C70465">
            <w:pPr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  <w:tc>
          <w:tcPr>
            <w:tcW w:w="1842" w:type="dxa"/>
          </w:tcPr>
          <w:p w:rsidR="00EE42CE" w:rsidRDefault="00EE42CE" w:rsidP="00C70465">
            <w:pPr>
              <w:rPr>
                <w:lang w:val="en-US"/>
              </w:rPr>
            </w:pPr>
            <w:r>
              <w:rPr>
                <w:lang w:val="en-US"/>
              </w:rPr>
              <w:t>08. Jan. 2020</w:t>
            </w:r>
          </w:p>
        </w:tc>
        <w:tc>
          <w:tcPr>
            <w:tcW w:w="5665" w:type="dxa"/>
          </w:tcPr>
          <w:p w:rsidR="00EE42CE" w:rsidRDefault="00EE42CE" w:rsidP="00C70465">
            <w:pPr>
              <w:rPr>
                <w:lang w:val="en-US"/>
              </w:rPr>
            </w:pPr>
            <w:r>
              <w:rPr>
                <w:lang w:val="en-US"/>
              </w:rPr>
              <w:t>Updated version (extraction solvent volume changed)</w:t>
            </w:r>
            <w:bookmarkStart w:id="14" w:name="_GoBack"/>
            <w:bookmarkEnd w:id="14"/>
          </w:p>
        </w:tc>
      </w:tr>
    </w:tbl>
    <w:p w:rsidR="00A62CD0" w:rsidRPr="00C70465" w:rsidRDefault="00A62CD0" w:rsidP="00C70465">
      <w:pPr>
        <w:rPr>
          <w:lang w:val="en-US"/>
        </w:rPr>
      </w:pPr>
    </w:p>
    <w:sectPr w:rsidR="00A62CD0" w:rsidRPr="00C70465" w:rsidSect="004102F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54E" w:rsidRDefault="00C3054E" w:rsidP="004102F5">
      <w:pPr>
        <w:spacing w:after="0" w:line="240" w:lineRule="auto"/>
      </w:pPr>
      <w:r>
        <w:separator/>
      </w:r>
    </w:p>
  </w:endnote>
  <w:endnote w:type="continuationSeparator" w:id="0">
    <w:p w:rsidR="00C3054E" w:rsidRDefault="00C3054E" w:rsidP="0041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714252"/>
      <w:docPartObj>
        <w:docPartGallery w:val="Page Numbers (Bottom of Page)"/>
        <w:docPartUnique/>
      </w:docPartObj>
    </w:sdtPr>
    <w:sdtEndPr/>
    <w:sdtContent>
      <w:p w:rsidR="004102F5" w:rsidRDefault="004102F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2CE">
          <w:rPr>
            <w:noProof/>
          </w:rPr>
          <w:t>12</w:t>
        </w:r>
        <w:r>
          <w:fldChar w:fldCharType="end"/>
        </w:r>
      </w:p>
    </w:sdtContent>
  </w:sdt>
  <w:p w:rsidR="004102F5" w:rsidRDefault="004102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54E" w:rsidRDefault="00C3054E" w:rsidP="004102F5">
      <w:pPr>
        <w:spacing w:after="0" w:line="240" w:lineRule="auto"/>
      </w:pPr>
      <w:r>
        <w:separator/>
      </w:r>
    </w:p>
  </w:footnote>
  <w:footnote w:type="continuationSeparator" w:id="0">
    <w:p w:rsidR="00C3054E" w:rsidRDefault="00C3054E" w:rsidP="0041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F5" w:rsidRPr="00EE42CE" w:rsidRDefault="004102F5">
    <w:pPr>
      <w:pStyle w:val="Kopfzeile"/>
      <w:rPr>
        <w:lang w:val="en-US"/>
      </w:rPr>
    </w:pPr>
    <w:r w:rsidRPr="00EE42CE">
      <w:rPr>
        <w:lang w:val="en-US"/>
      </w:rPr>
      <w:t xml:space="preserve">Version </w:t>
    </w:r>
    <w:r w:rsidR="00EE42CE" w:rsidRPr="00EE42CE">
      <w:rPr>
        <w:lang w:val="en-US"/>
      </w:rPr>
      <w:t>2</w:t>
    </w:r>
    <w:r w:rsidRPr="00EE42CE">
      <w:rPr>
        <w:lang w:val="en-US"/>
      </w:rPr>
      <w:t>.0</w:t>
    </w:r>
    <w:r>
      <w:ptab w:relativeTo="margin" w:alignment="center" w:leader="none"/>
    </w:r>
    <w:r w:rsidRPr="00EE42CE">
      <w:rPr>
        <w:lang w:val="en-US"/>
      </w:rPr>
      <w:t xml:space="preserve">Date: </w:t>
    </w:r>
    <w:r w:rsidR="00EE42CE" w:rsidRPr="00EE42CE">
      <w:rPr>
        <w:lang w:val="en-US"/>
      </w:rPr>
      <w:t>08</w:t>
    </w:r>
    <w:r w:rsidR="004232BB" w:rsidRPr="00EE42CE">
      <w:rPr>
        <w:lang w:val="en-US"/>
      </w:rPr>
      <w:t xml:space="preserve">. </w:t>
    </w:r>
    <w:r w:rsidR="00EE42CE" w:rsidRPr="00EE42CE">
      <w:rPr>
        <w:lang w:val="en-US"/>
      </w:rPr>
      <w:t>Jan</w:t>
    </w:r>
    <w:r w:rsidR="004232BB" w:rsidRPr="00EE42CE">
      <w:rPr>
        <w:lang w:val="en-US"/>
      </w:rPr>
      <w:t>. 20</w:t>
    </w:r>
    <w:r w:rsidR="00EE42CE">
      <w:rPr>
        <w:lang w:val="en-US"/>
      </w:rPr>
      <w:t>20</w:t>
    </w:r>
    <w:r>
      <w:ptab w:relativeTo="margin" w:alignment="right" w:leader="none"/>
    </w:r>
    <w:r w:rsidR="00497097" w:rsidRPr="00EE42CE">
      <w:rPr>
        <w:lang w:val="en-US"/>
      </w:rPr>
      <w:t>Authors: VT, 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7FF"/>
    <w:multiLevelType w:val="hybridMultilevel"/>
    <w:tmpl w:val="ADAE6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B1897"/>
    <w:multiLevelType w:val="hybridMultilevel"/>
    <w:tmpl w:val="D078235E"/>
    <w:lvl w:ilvl="0" w:tplc="3EDE5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4098"/>
    <w:multiLevelType w:val="hybridMultilevel"/>
    <w:tmpl w:val="94BA081A"/>
    <w:lvl w:ilvl="0" w:tplc="58D8C9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968A8"/>
    <w:multiLevelType w:val="hybridMultilevel"/>
    <w:tmpl w:val="995E2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15C72"/>
    <w:multiLevelType w:val="hybridMultilevel"/>
    <w:tmpl w:val="FC389F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C4DDD"/>
    <w:multiLevelType w:val="hybridMultilevel"/>
    <w:tmpl w:val="C83A01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935BC"/>
    <w:multiLevelType w:val="hybridMultilevel"/>
    <w:tmpl w:val="6C4AD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D7CED"/>
    <w:multiLevelType w:val="hybridMultilevel"/>
    <w:tmpl w:val="59EAC0D0"/>
    <w:lvl w:ilvl="0" w:tplc="7FE05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C20CC"/>
    <w:multiLevelType w:val="hybridMultilevel"/>
    <w:tmpl w:val="E9F27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B600C"/>
    <w:multiLevelType w:val="hybridMultilevel"/>
    <w:tmpl w:val="2B62AC08"/>
    <w:lvl w:ilvl="0" w:tplc="7CC28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85604"/>
    <w:multiLevelType w:val="hybridMultilevel"/>
    <w:tmpl w:val="569857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37B38"/>
    <w:multiLevelType w:val="hybridMultilevel"/>
    <w:tmpl w:val="F25C7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D1"/>
    <w:rsid w:val="0009531F"/>
    <w:rsid w:val="00200288"/>
    <w:rsid w:val="0021211A"/>
    <w:rsid w:val="00220796"/>
    <w:rsid w:val="00256B4F"/>
    <w:rsid w:val="002A3065"/>
    <w:rsid w:val="00316E4A"/>
    <w:rsid w:val="00353EFA"/>
    <w:rsid w:val="004102F5"/>
    <w:rsid w:val="00413A46"/>
    <w:rsid w:val="004232BB"/>
    <w:rsid w:val="00497097"/>
    <w:rsid w:val="005905DC"/>
    <w:rsid w:val="005C16D1"/>
    <w:rsid w:val="005E0492"/>
    <w:rsid w:val="006106B4"/>
    <w:rsid w:val="00653B18"/>
    <w:rsid w:val="0067334C"/>
    <w:rsid w:val="006A2168"/>
    <w:rsid w:val="00741A94"/>
    <w:rsid w:val="0076218E"/>
    <w:rsid w:val="00773E18"/>
    <w:rsid w:val="007845EA"/>
    <w:rsid w:val="007B0A40"/>
    <w:rsid w:val="0090652E"/>
    <w:rsid w:val="00932763"/>
    <w:rsid w:val="00992171"/>
    <w:rsid w:val="00A014E7"/>
    <w:rsid w:val="00A10BD3"/>
    <w:rsid w:val="00A62CD0"/>
    <w:rsid w:val="00A803D6"/>
    <w:rsid w:val="00A823B7"/>
    <w:rsid w:val="00B2658B"/>
    <w:rsid w:val="00B32958"/>
    <w:rsid w:val="00B43725"/>
    <w:rsid w:val="00B75F82"/>
    <w:rsid w:val="00B83C26"/>
    <w:rsid w:val="00BC7D11"/>
    <w:rsid w:val="00C3054E"/>
    <w:rsid w:val="00C70465"/>
    <w:rsid w:val="00C92243"/>
    <w:rsid w:val="00C92C46"/>
    <w:rsid w:val="00C949CB"/>
    <w:rsid w:val="00D25187"/>
    <w:rsid w:val="00D37C17"/>
    <w:rsid w:val="00EA241B"/>
    <w:rsid w:val="00EC3AF2"/>
    <w:rsid w:val="00EC4D36"/>
    <w:rsid w:val="00E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93D4"/>
  <w15:chartTrackingRefBased/>
  <w15:docId w15:val="{17881FF6-799C-448C-9676-1854A924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7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16D1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4102F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102F5"/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1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02F5"/>
  </w:style>
  <w:style w:type="paragraph" w:styleId="Fuzeile">
    <w:name w:val="footer"/>
    <w:basedOn w:val="Standard"/>
    <w:link w:val="FuzeileZchn"/>
    <w:uiPriority w:val="99"/>
    <w:unhideWhenUsed/>
    <w:rsid w:val="0041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02F5"/>
  </w:style>
  <w:style w:type="character" w:customStyle="1" w:styleId="berschrift1Zchn">
    <w:name w:val="Überschrift 1 Zchn"/>
    <w:basedOn w:val="Absatz-Standardschriftart"/>
    <w:link w:val="berschrift1"/>
    <w:uiPriority w:val="9"/>
    <w:rsid w:val="004970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7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316E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5F82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F8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75F82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B75F8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6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B80E-16A1-418B-8CC5-ACB29775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1879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 Operating Procedures (SOP) for metabolomics</vt:lpstr>
    </vt:vector>
  </TitlesOfParts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 (SOP) for metabolomics</dc:title>
  <dc:subject/>
  <dc:creator>Dr. Verena Taudte</dc:creator>
  <cp:keywords/>
  <dc:description/>
  <cp:lastModifiedBy>Taudte</cp:lastModifiedBy>
  <cp:revision>3</cp:revision>
  <dcterms:created xsi:type="dcterms:W3CDTF">2020-01-08T08:50:00Z</dcterms:created>
  <dcterms:modified xsi:type="dcterms:W3CDTF">2020-01-08T08:53:00Z</dcterms:modified>
</cp:coreProperties>
</file>